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8C6E8" w14:textId="48DFFF19" w:rsidR="006708C1" w:rsidRPr="003B6C66" w:rsidRDefault="006708C1" w:rsidP="006708C1">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1445DD">
        <w:rPr>
          <w:rFonts w:ascii="Arial" w:hAnsi="Arial" w:cs="Arial"/>
          <w:b/>
          <w:bCs/>
          <w:sz w:val="22"/>
          <w:szCs w:val="22"/>
        </w:rPr>
        <w:t xml:space="preserve">5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007D30C3" w:rsidRPr="007D30C3">
        <w:rPr>
          <w:rFonts w:ascii="Arial" w:eastAsia="MS Mincho" w:hAnsi="Arial" w:cs="Arial"/>
          <w:b/>
          <w:bCs/>
          <w:sz w:val="22"/>
          <w:szCs w:val="22"/>
        </w:rPr>
        <w:t>2311065</w:t>
      </w:r>
    </w:p>
    <w:bookmarkEnd w:id="0"/>
    <w:bookmarkEnd w:id="1"/>
    <w:p w14:paraId="36A61A2E" w14:textId="77777777" w:rsidR="003B577E" w:rsidRPr="00A13A9C" w:rsidRDefault="003B577E" w:rsidP="003B577E">
      <w:pPr>
        <w:tabs>
          <w:tab w:val="center" w:pos="4536"/>
          <w:tab w:val="right" w:pos="9072"/>
        </w:tabs>
        <w:spacing w:before="120"/>
        <w:rPr>
          <w:rFonts w:ascii="Arial" w:hAnsi="Arial" w:cs="Arial"/>
          <w:b/>
          <w:sz w:val="22"/>
          <w:szCs w:val="22"/>
        </w:rPr>
      </w:pPr>
      <w:r w:rsidRPr="00C3796B">
        <w:rPr>
          <w:rFonts w:ascii="Arial" w:eastAsia="MS Mincho" w:hAnsi="Arial" w:cs="Arial"/>
          <w:b/>
          <w:bCs/>
          <w:sz w:val="22"/>
          <w:szCs w:val="22"/>
          <w:lang w:eastAsia="ja-JP"/>
        </w:rPr>
        <w:t>Chicago, USA, November 13</w:t>
      </w:r>
      <w:r w:rsidRPr="0020712A">
        <w:rPr>
          <w:rFonts w:ascii="Arial" w:eastAsia="MS Mincho" w:hAnsi="Arial" w:cs="Arial"/>
          <w:b/>
          <w:bCs/>
          <w:sz w:val="22"/>
          <w:szCs w:val="22"/>
          <w:vertAlign w:val="superscript"/>
          <w:lang w:eastAsia="ja-JP"/>
        </w:rPr>
        <w:t>th</w:t>
      </w:r>
      <w:r w:rsidRPr="00C3796B">
        <w:rPr>
          <w:rFonts w:ascii="Arial" w:eastAsia="MS Mincho" w:hAnsi="Arial" w:cs="Arial"/>
          <w:b/>
          <w:bCs/>
          <w:sz w:val="22"/>
          <w:szCs w:val="22"/>
          <w:lang w:eastAsia="ja-JP"/>
        </w:rPr>
        <w:t xml:space="preserve"> - November 17</w:t>
      </w:r>
      <w:r w:rsidRPr="0020712A">
        <w:rPr>
          <w:rFonts w:ascii="Arial" w:eastAsia="MS Mincho" w:hAnsi="Arial" w:cs="Arial"/>
          <w:b/>
          <w:bCs/>
          <w:sz w:val="22"/>
          <w:szCs w:val="22"/>
          <w:vertAlign w:val="superscript"/>
          <w:lang w:eastAsia="ja-JP"/>
        </w:rPr>
        <w:t>th</w:t>
      </w:r>
      <w:r w:rsidRPr="00C3796B">
        <w:rPr>
          <w:rFonts w:ascii="Arial" w:eastAsia="MS Mincho" w:hAnsi="Arial" w:cs="Arial"/>
          <w:b/>
          <w:bCs/>
          <w:sz w:val="22"/>
          <w:szCs w:val="22"/>
          <w:lang w:eastAsia="ja-JP"/>
        </w:rPr>
        <w:t>, 2023</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4741756"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DD6E1E" w:rsidRPr="00DD6E1E">
        <w:rPr>
          <w:rFonts w:cs="Arial"/>
          <w:sz w:val="22"/>
        </w:rPr>
        <w:t>Discussion</w:t>
      </w:r>
      <w:r w:rsidR="00BD20DF">
        <w:rPr>
          <w:rFonts w:cs="Arial"/>
          <w:sz w:val="22"/>
        </w:rPr>
        <w:t>s</w:t>
      </w:r>
      <w:r w:rsidR="00DD6E1E" w:rsidRPr="00DD6E1E">
        <w:rPr>
          <w:rFonts w:cs="Arial"/>
          <w:sz w:val="22"/>
        </w:rPr>
        <w:t xml:space="preserve"> o</w:t>
      </w:r>
      <w:r w:rsidR="00B26462">
        <w:rPr>
          <w:rFonts w:cs="Arial"/>
          <w:sz w:val="22"/>
        </w:rPr>
        <w:t>f the</w:t>
      </w:r>
      <w:r w:rsidR="00DD6E1E" w:rsidRPr="00DD6E1E">
        <w:rPr>
          <w:rFonts w:cs="Arial"/>
          <w:sz w:val="22"/>
        </w:rPr>
        <w:t xml:space="preserve"> LS on </w:t>
      </w:r>
      <w:r w:rsidR="00B26462">
        <w:rPr>
          <w:rFonts w:cs="Arial"/>
          <w:sz w:val="22"/>
        </w:rPr>
        <w:t>system parameters for NTN above 10 GHz</w:t>
      </w:r>
    </w:p>
    <w:p w14:paraId="1D4FB9E3" w14:textId="085125B4"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3696E966" w14:textId="61FB1A20" w:rsidR="000E61E0" w:rsidRDefault="000E61E0" w:rsidP="00F10A13">
      <w:pPr>
        <w:spacing w:beforeLines="0" w:before="120" w:after="0"/>
        <w:rPr>
          <w:rFonts w:eastAsia="宋体"/>
          <w:lang w:val="en-GB" w:eastAsia="zh-CN"/>
        </w:rPr>
      </w:pPr>
      <w:r>
        <w:rPr>
          <w:rFonts w:eastAsia="宋体"/>
          <w:lang w:val="en-GB" w:eastAsia="zh-CN"/>
        </w:rPr>
        <w:t>In R</w:t>
      </w:r>
      <w:r w:rsidR="00D22009">
        <w:rPr>
          <w:rFonts w:eastAsia="宋体" w:hint="eastAsia"/>
          <w:lang w:val="en-GB" w:eastAsia="zh-CN"/>
        </w:rPr>
        <w:t>AN</w:t>
      </w:r>
      <w:r>
        <w:rPr>
          <w:rFonts w:eastAsia="宋体"/>
          <w:lang w:val="en-GB" w:eastAsia="zh-CN"/>
        </w:rPr>
        <w:t>1 #114bis meeting, following working assumptions have been made on support of FR2-NTN.</w:t>
      </w:r>
    </w:p>
    <w:tbl>
      <w:tblPr>
        <w:tblStyle w:val="af6"/>
        <w:tblW w:w="0" w:type="auto"/>
        <w:tblLook w:val="04A0" w:firstRow="1" w:lastRow="0" w:firstColumn="1" w:lastColumn="0" w:noHBand="0" w:noVBand="1"/>
      </w:tblPr>
      <w:tblGrid>
        <w:gridCol w:w="9631"/>
      </w:tblGrid>
      <w:tr w:rsidR="00783218" w14:paraId="36F1A6C6" w14:textId="77777777" w:rsidTr="00783218">
        <w:tc>
          <w:tcPr>
            <w:tcW w:w="9631" w:type="dxa"/>
          </w:tcPr>
          <w:p w14:paraId="3D2D611C" w14:textId="77777777" w:rsidR="006B327D" w:rsidRPr="002014B3" w:rsidRDefault="006B327D" w:rsidP="00E10E9D">
            <w:pPr>
              <w:spacing w:beforeLines="0" w:before="0" w:after="0"/>
              <w:rPr>
                <w:color w:val="FFFFFF"/>
              </w:rPr>
            </w:pPr>
            <w:r w:rsidRPr="002014B3">
              <w:rPr>
                <w:color w:val="FFFFFF"/>
                <w:highlight w:val="darkYellow"/>
              </w:rPr>
              <w:t>Working assumption</w:t>
            </w:r>
          </w:p>
          <w:p w14:paraId="10F34C16" w14:textId="77777777" w:rsidR="006B327D" w:rsidRPr="00B70992" w:rsidRDefault="006B327D" w:rsidP="00E10E9D">
            <w:pPr>
              <w:spacing w:beforeLines="0" w:before="0" w:after="0"/>
            </w:pPr>
            <w:r w:rsidRPr="00B70992">
              <w:t>For PRACH configuration for operation in FR2-NTN, Table 6.3.3.2-4 of TS 38.211 is used as baseline</w:t>
            </w:r>
            <w:r w:rsidRPr="00DB519C">
              <w:t>.</w:t>
            </w:r>
          </w:p>
          <w:p w14:paraId="60BAA475" w14:textId="77777777" w:rsidR="006B327D" w:rsidRPr="00B70992" w:rsidRDefault="006B327D" w:rsidP="00433D85">
            <w:pPr>
              <w:spacing w:beforeLines="0" w:before="0"/>
            </w:pPr>
            <w:r w:rsidRPr="00B70992">
              <w:t>FFS: Whether further modifications would be needed</w:t>
            </w:r>
          </w:p>
          <w:p w14:paraId="14A9D8FA" w14:textId="77777777" w:rsidR="006B327D" w:rsidRPr="00225175" w:rsidRDefault="006B327D" w:rsidP="00E10E9D">
            <w:pPr>
              <w:spacing w:beforeLines="0" w:before="0" w:after="0"/>
              <w:rPr>
                <w:b/>
              </w:rPr>
            </w:pPr>
            <w:r w:rsidRPr="00225175">
              <w:rPr>
                <w:b/>
              </w:rPr>
              <w:t>Conclusion</w:t>
            </w:r>
          </w:p>
          <w:p w14:paraId="52F59D5A" w14:textId="77777777" w:rsidR="006B327D" w:rsidRPr="00B70992" w:rsidRDefault="006B327D" w:rsidP="00433D85">
            <w:pPr>
              <w:spacing w:beforeLines="0" w:before="0"/>
            </w:pPr>
            <w:r w:rsidRPr="00B70992">
              <w:t xml:space="preserve">For operation in FR2-NTN, </w:t>
            </w:r>
            <w:r>
              <w:t>the v</w:t>
            </w:r>
            <w:r w:rsidRPr="00B70992">
              <w:t>alue range in ms for K_offset and K-MAC shall be the same as for Rel-17 NR over NTN.</w:t>
            </w:r>
          </w:p>
          <w:p w14:paraId="760FC9C2" w14:textId="77777777" w:rsidR="006B327D" w:rsidRPr="002014B3" w:rsidRDefault="006B327D" w:rsidP="00E10E9D">
            <w:pPr>
              <w:spacing w:beforeLines="0" w:before="0" w:after="0"/>
              <w:rPr>
                <w:color w:val="FFFFFF"/>
              </w:rPr>
            </w:pPr>
            <w:r w:rsidRPr="002014B3">
              <w:rPr>
                <w:color w:val="FFFFFF"/>
                <w:highlight w:val="darkYellow"/>
              </w:rPr>
              <w:t>Working assumption</w:t>
            </w:r>
          </w:p>
          <w:p w14:paraId="56BC19B3" w14:textId="77777777" w:rsidR="006B327D" w:rsidRPr="00B70992" w:rsidRDefault="006B327D" w:rsidP="00433D85">
            <w:pPr>
              <w:spacing w:beforeLines="0" w:before="0"/>
            </w:pPr>
            <w:r w:rsidRPr="00B70992">
              <w:t>For operation in FR2-NTN, use a reference SCS of 15 kHz for the indication of K_offset and K_MAC.</w:t>
            </w:r>
          </w:p>
          <w:p w14:paraId="7F438547" w14:textId="77777777" w:rsidR="006B327D" w:rsidRPr="00E41714" w:rsidRDefault="006B327D" w:rsidP="00E10E9D">
            <w:pPr>
              <w:spacing w:beforeLines="0" w:before="0" w:after="0"/>
              <w:rPr>
                <w:color w:val="FFFFFF"/>
              </w:rPr>
            </w:pPr>
            <w:r w:rsidRPr="00E41714">
              <w:rPr>
                <w:color w:val="FFFFFF"/>
                <w:highlight w:val="darkYellow"/>
              </w:rPr>
              <w:t>Working assumption:</w:t>
            </w:r>
          </w:p>
          <w:p w14:paraId="5C5CEB41" w14:textId="77777777" w:rsidR="006B327D" w:rsidRDefault="006B327D" w:rsidP="00E10E9D">
            <w:pPr>
              <w:spacing w:beforeLines="0" w:before="0" w:after="0"/>
            </w:pPr>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73B9FD31" w14:textId="77777777" w:rsidR="006B327D" w:rsidRPr="00B70992" w:rsidRDefault="006B327D" w:rsidP="00433D85">
            <w:pPr>
              <w:spacing w:beforeLines="0" w:before="0"/>
            </w:pPr>
            <w:r>
              <w:rPr>
                <w:rFonts w:hint="eastAsia"/>
              </w:rPr>
              <w:t>F</w:t>
            </w:r>
            <w:r>
              <w:t>FS: whether Case E can also be used</w:t>
            </w:r>
          </w:p>
          <w:p w14:paraId="668B2CC5" w14:textId="77777777" w:rsidR="006B327D" w:rsidRPr="00FA084B" w:rsidRDefault="006B327D" w:rsidP="00E10E9D">
            <w:pPr>
              <w:spacing w:beforeLines="0" w:before="0" w:after="0"/>
              <w:rPr>
                <w:b/>
                <w:szCs w:val="20"/>
                <w:lang w:eastAsia="x-none"/>
              </w:rPr>
            </w:pPr>
            <w:r w:rsidRPr="00FA084B">
              <w:rPr>
                <w:b/>
                <w:szCs w:val="20"/>
                <w:lang w:eastAsia="x-none"/>
              </w:rPr>
              <w:t>Conclusion</w:t>
            </w:r>
          </w:p>
          <w:p w14:paraId="04416C31" w14:textId="77777777" w:rsidR="006B327D" w:rsidRPr="00FA084B" w:rsidRDefault="006B327D" w:rsidP="00433D85">
            <w:pPr>
              <w:spacing w:beforeLines="0" w:before="0"/>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25D5C10A" w14:textId="77777777" w:rsidR="006B327D" w:rsidRPr="00930259" w:rsidRDefault="006B327D" w:rsidP="00E10E9D">
            <w:pPr>
              <w:spacing w:beforeLines="0" w:before="0" w:after="0"/>
              <w:rPr>
                <w:color w:val="FFFFFF"/>
                <w:szCs w:val="20"/>
                <w:lang w:eastAsia="x-none"/>
              </w:rPr>
            </w:pPr>
            <w:r w:rsidRPr="00930259">
              <w:rPr>
                <w:color w:val="FFFFFF"/>
                <w:szCs w:val="20"/>
                <w:highlight w:val="darkYellow"/>
                <w:lang w:eastAsia="x-none"/>
              </w:rPr>
              <w:t>Working assumption</w:t>
            </w:r>
          </w:p>
          <w:p w14:paraId="603A4839" w14:textId="4F9A5B66" w:rsidR="00783218" w:rsidRPr="00180FE3" w:rsidRDefault="006B327D" w:rsidP="00E10E9D">
            <w:pPr>
              <w:spacing w:beforeLines="0" w:before="0" w:after="0"/>
              <w:rPr>
                <w:szCs w:val="20"/>
                <w:lang w:eastAsia="x-none"/>
              </w:rPr>
            </w:pPr>
            <w:r w:rsidRPr="00597819">
              <w:rPr>
                <w:szCs w:val="20"/>
                <w:lang w:eastAsia="x-none"/>
              </w:rPr>
              <w:t>From RAN1 perspective, for operation in FR2-NTN, the granularity used for TA reporting is the same as corresponding to the reference subcarrier spacing applied for K_offset.</w:t>
            </w:r>
          </w:p>
        </w:tc>
      </w:tr>
    </w:tbl>
    <w:p w14:paraId="02852C91" w14:textId="1581FB6B" w:rsidR="00F10A13" w:rsidRDefault="005067D8" w:rsidP="00F10A13">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6347AF">
        <w:rPr>
          <w:rFonts w:eastAsiaTheme="minorEastAsia"/>
          <w:lang w:eastAsia="zh-CN"/>
        </w:rPr>
        <w:t>our views on following aspects t</w:t>
      </w:r>
      <w:r w:rsidR="006D56D6">
        <w:rPr>
          <w:rFonts w:eastAsiaTheme="minorEastAsia"/>
          <w:lang w:eastAsia="zh-CN"/>
        </w:rPr>
        <w:t xml:space="preserve">o support NTN above 10GHz </w:t>
      </w:r>
      <w:r w:rsidR="003C370C">
        <w:rPr>
          <w:rFonts w:eastAsiaTheme="minorEastAsia"/>
          <w:lang w:eastAsia="zh-CN"/>
        </w:rPr>
        <w:t xml:space="preserve">based on </w:t>
      </w:r>
      <w:r w:rsidR="00402616" w:rsidRPr="00402616">
        <w:rPr>
          <w:rFonts w:eastAsia="宋体"/>
          <w:lang w:val="en-GB" w:eastAsia="zh-CN"/>
        </w:rPr>
        <w:t>RAN</w:t>
      </w:r>
      <w:r w:rsidR="00F5164C">
        <w:rPr>
          <w:rFonts w:eastAsia="宋体"/>
          <w:lang w:val="en-GB" w:eastAsia="zh-CN"/>
        </w:rPr>
        <w:t>4</w:t>
      </w:r>
      <w:r w:rsidR="00402616" w:rsidRPr="00402616">
        <w:rPr>
          <w:rFonts w:eastAsia="宋体"/>
          <w:lang w:val="en-GB" w:eastAsia="zh-CN"/>
        </w:rPr>
        <w:t xml:space="preserve"> LS on </w:t>
      </w:r>
      <w:r w:rsidR="00F5164C" w:rsidRPr="00F5164C">
        <w:rPr>
          <w:rFonts w:eastAsia="宋体"/>
          <w:lang w:val="en-GB" w:eastAsia="zh-CN"/>
        </w:rPr>
        <w:t xml:space="preserve">the system parameters for NTN above 10 GHz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F16FCC">
        <w:rPr>
          <w:rFonts w:eastAsiaTheme="minorEastAsia"/>
          <w:lang w:eastAsia="zh-CN"/>
        </w:rPr>
        <w:t>[1]</w:t>
      </w:r>
      <w:r w:rsidR="005D2D24">
        <w:rPr>
          <w:rFonts w:eastAsiaTheme="minorEastAsia"/>
          <w:lang w:eastAsia="zh-CN"/>
        </w:rPr>
        <w:fldChar w:fldCharType="end"/>
      </w:r>
      <w:r w:rsidR="00D25CF2">
        <w:rPr>
          <w:rFonts w:eastAsiaTheme="minorEastAsia"/>
          <w:lang w:eastAsia="zh-CN"/>
        </w:rPr>
        <w:t xml:space="preserve"> </w:t>
      </w:r>
      <w:r w:rsidR="00B24CB5">
        <w:rPr>
          <w:rFonts w:eastAsiaTheme="minorEastAsia"/>
          <w:lang w:eastAsia="zh-CN"/>
        </w:rPr>
        <w:t>and the discussions in RAN1 #11</w:t>
      </w:r>
      <w:r w:rsidR="00435350">
        <w:rPr>
          <w:rFonts w:eastAsiaTheme="minorEastAsia"/>
          <w:lang w:eastAsia="zh-CN"/>
        </w:rPr>
        <w:t>4</w:t>
      </w:r>
      <w:r w:rsidR="00B24CB5">
        <w:rPr>
          <w:rFonts w:eastAsiaTheme="minorEastAsia"/>
          <w:lang w:eastAsia="zh-CN"/>
        </w:rPr>
        <w:t xml:space="preserve"> as summarized in </w:t>
      </w:r>
      <w:r w:rsidR="00A446EA">
        <w:rPr>
          <w:rFonts w:eastAsiaTheme="minorEastAsia"/>
          <w:lang w:eastAsia="zh-CN"/>
        </w:rPr>
        <w:fldChar w:fldCharType="begin"/>
      </w:r>
      <w:r w:rsidR="00A446EA">
        <w:rPr>
          <w:rFonts w:eastAsiaTheme="minorEastAsia"/>
          <w:lang w:eastAsia="zh-CN"/>
        </w:rPr>
        <w:instrText xml:space="preserve"> REF _Ref141715111 \n \h </w:instrText>
      </w:r>
      <w:r w:rsidR="00A446EA">
        <w:rPr>
          <w:rFonts w:eastAsiaTheme="minorEastAsia"/>
          <w:lang w:eastAsia="zh-CN"/>
        </w:rPr>
      </w:r>
      <w:r w:rsidR="00A446EA">
        <w:rPr>
          <w:rFonts w:eastAsiaTheme="minorEastAsia"/>
          <w:lang w:eastAsia="zh-CN"/>
        </w:rPr>
        <w:fldChar w:fldCharType="separate"/>
      </w:r>
      <w:r w:rsidR="00F16FCC">
        <w:rPr>
          <w:rFonts w:eastAsiaTheme="minorEastAsia"/>
          <w:lang w:eastAsia="zh-CN"/>
        </w:rPr>
        <w:t>[2]</w:t>
      </w:r>
      <w:r w:rsidR="00A446EA">
        <w:rPr>
          <w:rFonts w:eastAsiaTheme="minorEastAsia"/>
          <w:lang w:eastAsia="zh-CN"/>
        </w:rPr>
        <w:fldChar w:fldCharType="end"/>
      </w:r>
      <w:r w:rsidR="00934C10">
        <w:rPr>
          <w:rFonts w:eastAsiaTheme="minorEastAsia"/>
          <w:lang w:eastAsia="zh-CN"/>
        </w:rPr>
        <w:t>.</w:t>
      </w:r>
    </w:p>
    <w:p w14:paraId="34714076" w14:textId="77777777" w:rsidR="00A37144" w:rsidRPr="00A37144" w:rsidRDefault="00A37144" w:rsidP="0056683B">
      <w:pPr>
        <w:pStyle w:val="aff"/>
        <w:numPr>
          <w:ilvl w:val="0"/>
          <w:numId w:val="8"/>
        </w:numPr>
        <w:spacing w:beforeLines="0" w:before="0" w:after="0"/>
        <w:ind w:firstLineChars="0"/>
        <w:rPr>
          <w:rFonts w:ascii="Times New Roman" w:eastAsiaTheme="minorEastAsia" w:hAnsi="Times New Roman" w:cs="Times New Roman"/>
        </w:rPr>
      </w:pPr>
      <w:r w:rsidRPr="00A37144">
        <w:rPr>
          <w:rFonts w:ascii="Times New Roman" w:eastAsiaTheme="minorEastAsia" w:hAnsi="Times New Roman" w:cs="Times New Roman"/>
        </w:rPr>
        <w:t>PRACH configuration</w:t>
      </w:r>
    </w:p>
    <w:p w14:paraId="091B37F6" w14:textId="7F637FCE" w:rsidR="00EB2114" w:rsidRDefault="00C62BA3" w:rsidP="0056683B">
      <w:pPr>
        <w:pStyle w:val="aff"/>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S</w:t>
      </w:r>
      <w:r w:rsidRPr="00C62BA3">
        <w:rPr>
          <w:rFonts w:ascii="Times New Roman" w:eastAsiaTheme="minorEastAsia" w:hAnsi="Times New Roman" w:cs="Times New Roman"/>
        </w:rPr>
        <w:t>ubcarrier spacing for FR2-NTN</w:t>
      </w:r>
      <w:r w:rsidR="00057903">
        <w:rPr>
          <w:rFonts w:ascii="Times New Roman" w:eastAsiaTheme="minorEastAsia" w:hAnsi="Times New Roman" w:cs="Times New Roman"/>
        </w:rPr>
        <w:t>,</w:t>
      </w:r>
    </w:p>
    <w:p w14:paraId="6794C634" w14:textId="77777777" w:rsidR="00452A80" w:rsidRDefault="00EB2114" w:rsidP="00452A80">
      <w:pPr>
        <w:pStyle w:val="aff"/>
        <w:numPr>
          <w:ilvl w:val="0"/>
          <w:numId w:val="8"/>
        </w:numPr>
        <w:spacing w:beforeLines="0" w:before="0" w:after="0"/>
        <w:ind w:firstLineChars="0"/>
        <w:rPr>
          <w:rFonts w:ascii="Times New Roman" w:eastAsiaTheme="minorEastAsia" w:hAnsi="Times New Roman" w:cs="Times New Roman"/>
        </w:rPr>
      </w:pPr>
      <w:r w:rsidRPr="00EB2114">
        <w:rPr>
          <w:rFonts w:ascii="Times New Roman" w:eastAsiaTheme="minorEastAsia" w:hAnsi="Times New Roman" w:cs="Times New Roman"/>
        </w:rPr>
        <w:t>UE uplink timing accuracy</w:t>
      </w:r>
      <w:r w:rsidR="00452A80">
        <w:rPr>
          <w:rFonts w:ascii="Times New Roman" w:eastAsiaTheme="minorEastAsia" w:hAnsi="Times New Roman" w:cs="Times New Roman" w:hint="eastAsia"/>
        </w:rPr>
        <w:t>,</w:t>
      </w:r>
    </w:p>
    <w:p w14:paraId="560883B3" w14:textId="77777777" w:rsidR="00452A80" w:rsidRPr="00452A80" w:rsidRDefault="00452A80" w:rsidP="00452A80">
      <w:pPr>
        <w:pStyle w:val="aff"/>
        <w:numPr>
          <w:ilvl w:val="0"/>
          <w:numId w:val="8"/>
        </w:numPr>
        <w:spacing w:beforeLines="0" w:before="0" w:after="0"/>
        <w:ind w:firstLineChars="0"/>
        <w:rPr>
          <w:rFonts w:ascii="Times New Roman" w:eastAsiaTheme="minorEastAsia" w:hAnsi="Times New Roman" w:cs="Times New Roman"/>
        </w:rPr>
      </w:pPr>
      <w:r w:rsidRPr="00451FB1">
        <w:rPr>
          <w:rFonts w:ascii="Times New Roman" w:eastAsiaTheme="minorEastAsia" w:hAnsi="Times New Roman" w:cs="Times New Roman"/>
        </w:rPr>
        <w:t>SSB pattern on FR2 FDD band,</w:t>
      </w:r>
    </w:p>
    <w:p w14:paraId="40A965C0" w14:textId="79CECF99" w:rsidR="00F10A13" w:rsidRPr="00452A80" w:rsidRDefault="00452A80" w:rsidP="00452A80">
      <w:pPr>
        <w:pStyle w:val="aff"/>
        <w:numPr>
          <w:ilvl w:val="0"/>
          <w:numId w:val="8"/>
        </w:numPr>
        <w:spacing w:beforeLines="0" w:before="0" w:after="0"/>
        <w:ind w:firstLineChars="0"/>
        <w:rPr>
          <w:rFonts w:ascii="Times New Roman" w:eastAsiaTheme="minorEastAsia" w:hAnsi="Times New Roman" w:cs="Times New Roman"/>
        </w:rPr>
      </w:pPr>
      <w:r w:rsidRPr="00451FB1">
        <w:rPr>
          <w:rFonts w:ascii="Times New Roman" w:eastAsiaTheme="minorEastAsia" w:hAnsi="Times New Roman" w:cs="Times New Roman"/>
        </w:rPr>
        <w:t>TA offset FR2 FDD band</w:t>
      </w:r>
      <w:r w:rsidR="00F10A13" w:rsidRPr="00451FB1">
        <w:rPr>
          <w:rFonts w:ascii="Times New Roman" w:eastAsiaTheme="minorEastAsia" w:hAnsi="Times New Roman" w:cs="Times New Roman"/>
        </w:rPr>
        <w:t>.</w:t>
      </w:r>
    </w:p>
    <w:p w14:paraId="5C04CC3C" w14:textId="6833B4B2"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47802AEB" w14:textId="006D821C" w:rsidR="00490CB4" w:rsidRDefault="00490CB4" w:rsidP="00490CB4">
      <w:pPr>
        <w:pStyle w:val="a0"/>
        <w:spacing w:before="120"/>
        <w:rPr>
          <w:rFonts w:ascii="Times New Roman" w:eastAsiaTheme="minorEastAsia" w:hAnsi="Times New Roman"/>
          <w:lang w:eastAsia="zh-CN"/>
        </w:rPr>
      </w:pPr>
      <w:r>
        <w:rPr>
          <w:rFonts w:ascii="Times New Roman" w:eastAsiaTheme="minorEastAsia" w:hAnsi="Times New Roman"/>
          <w:lang w:eastAsia="zh-CN"/>
        </w:rPr>
        <w:t>In the LS from RAN</w:t>
      </w:r>
      <w:r w:rsidR="00F5164C">
        <w:rPr>
          <w:rFonts w:ascii="Times New Roman" w:eastAsiaTheme="minorEastAsia" w:hAnsi="Times New Roman"/>
          <w:lang w:eastAsia="zh-CN"/>
        </w:rPr>
        <w:t>4</w:t>
      </w:r>
      <w:r>
        <w:rPr>
          <w:rFonts w:ascii="Times New Roman" w:eastAsiaTheme="minorEastAsia" w:hAnsi="Times New Roman"/>
          <w:lang w:eastAsia="zh-CN"/>
        </w:rPr>
        <w:t>, following information has been provided to RAN1</w:t>
      </w:r>
      <w:r w:rsidR="00F5164C">
        <w:rPr>
          <w:rFonts w:ascii="Times New Roman" w:eastAsiaTheme="minorEastAsia" w:hAnsi="Times New Roman"/>
          <w:lang w:eastAsia="zh-CN"/>
        </w:rPr>
        <w:t xml:space="preserve"> and RAN2</w:t>
      </w:r>
      <w:r>
        <w:rPr>
          <w:rFonts w:ascii="Times New Roman" w:eastAsiaTheme="minorEastAsia" w:hAnsi="Times New Roman"/>
          <w:lang w:eastAsia="zh-CN"/>
        </w:rPr>
        <w:t>.</w:t>
      </w:r>
    </w:p>
    <w:tbl>
      <w:tblPr>
        <w:tblStyle w:val="af6"/>
        <w:tblW w:w="0" w:type="auto"/>
        <w:tblLook w:val="04A0" w:firstRow="1" w:lastRow="0" w:firstColumn="1" w:lastColumn="0" w:noHBand="0" w:noVBand="1"/>
      </w:tblPr>
      <w:tblGrid>
        <w:gridCol w:w="9631"/>
      </w:tblGrid>
      <w:tr w:rsidR="00490CB4" w:rsidRPr="00743C2E" w14:paraId="43349236" w14:textId="77777777" w:rsidTr="00031F5D">
        <w:trPr>
          <w:trHeight w:val="1088"/>
        </w:trPr>
        <w:tc>
          <w:tcPr>
            <w:tcW w:w="9631" w:type="dxa"/>
          </w:tcPr>
          <w:p w14:paraId="1D30CC84" w14:textId="530BD7A9" w:rsidR="00F5164C" w:rsidRDefault="00F5164C" w:rsidP="00F5164C">
            <w:pPr>
              <w:spacing w:beforeLines="0" w:before="0" w:after="0"/>
              <w:rPr>
                <w:rFonts w:eastAsia="宋体"/>
                <w:sz w:val="18"/>
                <w:szCs w:val="22"/>
                <w:lang w:eastAsia="zh-CN"/>
              </w:rPr>
            </w:pPr>
            <w:r>
              <w:rPr>
                <w:rFonts w:cs="Arial" w:hint="eastAsia"/>
              </w:rPr>
              <w:t xml:space="preserve">RAN4 would like to share the following </w:t>
            </w:r>
            <w:r>
              <w:rPr>
                <w:rFonts w:cs="Arial"/>
              </w:rPr>
              <w:t>information</w:t>
            </w:r>
            <w:r>
              <w:rPr>
                <w:rFonts w:cs="Arial" w:hint="eastAsia"/>
              </w:rPr>
              <w:t xml:space="preserve"> with RAN1 and RAN2.</w:t>
            </w:r>
          </w:p>
          <w:p w14:paraId="685997CE" w14:textId="77777777" w:rsidR="00F5164C" w:rsidRPr="00F5164C" w:rsidRDefault="00F5164C" w:rsidP="009D0EBC">
            <w:pPr>
              <w:widowControl w:val="0"/>
              <w:numPr>
                <w:ilvl w:val="0"/>
                <w:numId w:val="11"/>
              </w:numPr>
              <w:overflowPunct w:val="0"/>
              <w:autoSpaceDE w:val="0"/>
              <w:autoSpaceDN w:val="0"/>
              <w:adjustRightInd w:val="0"/>
              <w:spacing w:beforeLines="0" w:before="0" w:after="80"/>
              <w:jc w:val="left"/>
              <w:textAlignment w:val="baseline"/>
              <w:rPr>
                <w:rFonts w:eastAsia="宋体"/>
                <w:color w:val="000000" w:themeColor="text1"/>
                <w:kern w:val="2"/>
                <w:lang w:eastAsia="zh-CN"/>
              </w:rPr>
            </w:pPr>
            <w:r w:rsidRPr="00F5164C">
              <w:rPr>
                <w:rFonts w:eastAsia="宋体" w:hint="eastAsia"/>
                <w:color w:val="000000" w:themeColor="text1"/>
                <w:kern w:val="2"/>
                <w:lang w:eastAsia="zh-CN"/>
              </w:rPr>
              <w:t xml:space="preserve">FDD band </w:t>
            </w:r>
            <w:r w:rsidRPr="00F5164C">
              <w:rPr>
                <w:rFonts w:eastAsia="宋体"/>
                <w:color w:val="000000" w:themeColor="text1"/>
                <w:kern w:val="2"/>
                <w:lang w:eastAsia="zh-CN"/>
              </w:rPr>
              <w:t xml:space="preserve">are in process of being </w:t>
            </w:r>
            <w:r w:rsidRPr="00F5164C">
              <w:rPr>
                <w:rFonts w:eastAsia="宋体" w:hint="eastAsia"/>
                <w:color w:val="000000" w:themeColor="text1"/>
                <w:kern w:val="2"/>
                <w:lang w:eastAsia="zh-CN"/>
              </w:rPr>
              <w:t xml:space="preserve">defined for R18 NTN Ka band. </w:t>
            </w:r>
            <w:r w:rsidRPr="00F5164C">
              <w:rPr>
                <w:rFonts w:eastAsia="宋体"/>
                <w:color w:val="000000" w:themeColor="text1"/>
                <w:kern w:val="2"/>
                <w:lang w:eastAsia="zh-CN"/>
              </w:rPr>
              <w:t>Specifications for the</w:t>
            </w:r>
            <w:r w:rsidRPr="00F5164C">
              <w:rPr>
                <w:rFonts w:eastAsia="宋体" w:hint="eastAsia"/>
                <w:color w:val="000000" w:themeColor="text1"/>
                <w:kern w:val="2"/>
                <w:lang w:eastAsia="zh-CN"/>
              </w:rPr>
              <w:t xml:space="preserve"> following </w:t>
            </w:r>
            <w:r w:rsidRPr="00F5164C">
              <w:rPr>
                <w:rFonts w:eastAsia="宋体"/>
                <w:color w:val="000000" w:themeColor="text1"/>
                <w:kern w:val="2"/>
                <w:lang w:eastAsia="zh-CN"/>
              </w:rPr>
              <w:t xml:space="preserve">NTN Ka satellite </w:t>
            </w:r>
            <w:r w:rsidRPr="00F5164C">
              <w:rPr>
                <w:rFonts w:eastAsia="宋体" w:hint="eastAsia"/>
                <w:color w:val="000000" w:themeColor="text1"/>
                <w:kern w:val="2"/>
                <w:lang w:eastAsia="zh-CN"/>
              </w:rPr>
              <w:t xml:space="preserve">bands are </w:t>
            </w:r>
            <w:r w:rsidRPr="00F5164C">
              <w:rPr>
                <w:rFonts w:eastAsia="宋体"/>
                <w:color w:val="000000" w:themeColor="text1"/>
                <w:kern w:val="2"/>
                <w:lang w:eastAsia="zh-CN"/>
              </w:rPr>
              <w:t>currently being developed</w:t>
            </w:r>
            <w:r w:rsidRPr="00F5164C">
              <w:rPr>
                <w:rFonts w:eastAsia="宋体" w:hint="eastAsia"/>
                <w:color w:val="000000" w:themeColor="text1"/>
                <w:kern w:val="2"/>
                <w:lang w:eastAsia="zh-CN"/>
              </w:rPr>
              <w:t>.</w:t>
            </w:r>
          </w:p>
          <w:tbl>
            <w:tblPr>
              <w:tblStyle w:val="af6"/>
              <w:tblW w:w="5000" w:type="pct"/>
              <w:tblLook w:val="04A0" w:firstRow="1" w:lastRow="0" w:firstColumn="1" w:lastColumn="0" w:noHBand="0" w:noVBand="1"/>
            </w:tblPr>
            <w:tblGrid>
              <w:gridCol w:w="2175"/>
              <w:gridCol w:w="3408"/>
              <w:gridCol w:w="3822"/>
            </w:tblGrid>
            <w:tr w:rsidR="00F5164C" w:rsidRPr="00F5164C" w14:paraId="4FA4AB5F" w14:textId="77777777" w:rsidTr="00ED6086">
              <w:tc>
                <w:tcPr>
                  <w:tcW w:w="1156" w:type="pct"/>
                  <w:tcBorders>
                    <w:top w:val="single" w:sz="4" w:space="0" w:color="auto"/>
                    <w:left w:val="single" w:sz="4" w:space="0" w:color="auto"/>
                    <w:bottom w:val="single" w:sz="4" w:space="0" w:color="auto"/>
                    <w:right w:val="single" w:sz="4" w:space="0" w:color="auto"/>
                  </w:tcBorders>
                  <w:vAlign w:val="center"/>
                </w:tcPr>
                <w:p w14:paraId="5021B458"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b/>
                      <w:bCs/>
                      <w:szCs w:val="20"/>
                      <w:lang w:val="sv-SE"/>
                    </w:rPr>
                  </w:pPr>
                  <w:r w:rsidRPr="00F5164C">
                    <w:rPr>
                      <w:rFonts w:eastAsia="宋体"/>
                      <w:b/>
                      <w:bCs/>
                      <w:szCs w:val="20"/>
                      <w:lang w:val="sv-SE" w:eastAsia="zh-CN"/>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38106D22" w14:textId="77777777" w:rsidR="00F5164C" w:rsidRPr="00F5164C" w:rsidRDefault="00F5164C" w:rsidP="00F5164C">
                  <w:pPr>
                    <w:overflowPunct w:val="0"/>
                    <w:autoSpaceDE w:val="0"/>
                    <w:autoSpaceDN w:val="0"/>
                    <w:adjustRightInd w:val="0"/>
                    <w:spacing w:beforeLines="0" w:before="80" w:after="80" w:line="259" w:lineRule="auto"/>
                    <w:jc w:val="center"/>
                    <w:textAlignment w:val="baseline"/>
                    <w:rPr>
                      <w:rFonts w:eastAsia="宋体"/>
                      <w:b/>
                      <w:bCs/>
                      <w:szCs w:val="20"/>
                      <w:lang w:val="sv-SE"/>
                    </w:rPr>
                  </w:pPr>
                  <w:r w:rsidRPr="00F5164C">
                    <w:rPr>
                      <w:rFonts w:eastAsia="宋体"/>
                      <w:b/>
                      <w:bCs/>
                      <w:szCs w:val="20"/>
                      <w:lang w:val="sv-SE" w:eastAsia="zh-CN"/>
                    </w:rPr>
                    <w:t>UL</w:t>
                  </w:r>
                </w:p>
                <w:p w14:paraId="69379108"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b/>
                      <w:bCs/>
                      <w:szCs w:val="20"/>
                      <w:lang w:val="sv-SE"/>
                    </w:rPr>
                  </w:pPr>
                  <w:r w:rsidRPr="00F5164C">
                    <w:rPr>
                      <w:rFonts w:eastAsia="宋体"/>
                      <w:b/>
                      <w:bCs/>
                      <w:szCs w:val="20"/>
                      <w:lang w:val="sv-SE" w:eastAsia="zh-CN"/>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13C3DE63" w14:textId="77777777" w:rsidR="00F5164C" w:rsidRPr="00F5164C" w:rsidRDefault="00F5164C" w:rsidP="00F5164C">
                  <w:pPr>
                    <w:overflowPunct w:val="0"/>
                    <w:autoSpaceDE w:val="0"/>
                    <w:autoSpaceDN w:val="0"/>
                    <w:adjustRightInd w:val="0"/>
                    <w:spacing w:beforeLines="0" w:before="80" w:after="80" w:line="259" w:lineRule="auto"/>
                    <w:jc w:val="center"/>
                    <w:textAlignment w:val="baseline"/>
                    <w:rPr>
                      <w:rFonts w:eastAsia="宋体"/>
                      <w:b/>
                      <w:bCs/>
                      <w:szCs w:val="20"/>
                      <w:lang w:val="sv-SE"/>
                    </w:rPr>
                  </w:pPr>
                  <w:r w:rsidRPr="00F5164C">
                    <w:rPr>
                      <w:rFonts w:eastAsia="宋体"/>
                      <w:b/>
                      <w:bCs/>
                      <w:szCs w:val="20"/>
                      <w:lang w:val="sv-SE" w:eastAsia="zh-CN"/>
                    </w:rPr>
                    <w:t>DL</w:t>
                  </w:r>
                </w:p>
                <w:p w14:paraId="5C3746D1"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b/>
                      <w:bCs/>
                      <w:szCs w:val="20"/>
                      <w:lang w:val="sv-SE"/>
                    </w:rPr>
                  </w:pPr>
                  <w:r w:rsidRPr="00F5164C">
                    <w:rPr>
                      <w:rFonts w:eastAsia="宋体"/>
                      <w:b/>
                      <w:bCs/>
                      <w:szCs w:val="20"/>
                      <w:lang w:val="sv-SE" w:eastAsia="zh-CN"/>
                    </w:rPr>
                    <w:t>Space-to-Earth</w:t>
                  </w:r>
                </w:p>
              </w:tc>
            </w:tr>
            <w:tr w:rsidR="00F5164C" w:rsidRPr="00F5164C" w14:paraId="6FB9676D" w14:textId="77777777" w:rsidTr="008347EB">
              <w:trPr>
                <w:trHeight w:val="111"/>
              </w:trPr>
              <w:tc>
                <w:tcPr>
                  <w:tcW w:w="1156" w:type="pct"/>
                  <w:tcBorders>
                    <w:top w:val="single" w:sz="4" w:space="0" w:color="auto"/>
                    <w:left w:val="single" w:sz="4" w:space="0" w:color="auto"/>
                    <w:bottom w:val="single" w:sz="4" w:space="0" w:color="auto"/>
                    <w:right w:val="single" w:sz="4" w:space="0" w:color="auto"/>
                  </w:tcBorders>
                  <w:vAlign w:val="center"/>
                </w:tcPr>
                <w:p w14:paraId="7B4F477B"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n512</w:t>
                  </w:r>
                  <w:r w:rsidRPr="00F5164C">
                    <w:rPr>
                      <w:rFonts w:eastAsia="宋体"/>
                      <w:szCs w:val="20"/>
                      <w:vertAlign w:val="superscript"/>
                      <w:lang w:val="sv-SE" w:eastAsia="zh-CN"/>
                    </w:rPr>
                    <w:t>1</w:t>
                  </w:r>
                </w:p>
              </w:tc>
              <w:tc>
                <w:tcPr>
                  <w:tcW w:w="1812" w:type="pct"/>
                  <w:tcBorders>
                    <w:top w:val="single" w:sz="4" w:space="0" w:color="auto"/>
                    <w:left w:val="single" w:sz="4" w:space="0" w:color="auto"/>
                    <w:bottom w:val="single" w:sz="4" w:space="0" w:color="auto"/>
                    <w:right w:val="single" w:sz="4" w:space="0" w:color="auto"/>
                  </w:tcBorders>
                  <w:vAlign w:val="center"/>
                </w:tcPr>
                <w:p w14:paraId="2B763012"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701EFC13"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17.3 - 20.2 GHz</w:t>
                  </w:r>
                </w:p>
              </w:tc>
            </w:tr>
            <w:tr w:rsidR="00F5164C" w:rsidRPr="00F5164C" w14:paraId="6996D579" w14:textId="77777777" w:rsidTr="00ED6086">
              <w:tc>
                <w:tcPr>
                  <w:tcW w:w="1156" w:type="pct"/>
                  <w:tcBorders>
                    <w:top w:val="single" w:sz="4" w:space="0" w:color="auto"/>
                    <w:left w:val="single" w:sz="4" w:space="0" w:color="auto"/>
                    <w:bottom w:val="single" w:sz="4" w:space="0" w:color="auto"/>
                    <w:right w:val="single" w:sz="4" w:space="0" w:color="auto"/>
                  </w:tcBorders>
                  <w:vAlign w:val="center"/>
                </w:tcPr>
                <w:p w14:paraId="36C1AA9F"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lastRenderedPageBreak/>
                    <w:t>n511</w:t>
                  </w:r>
                  <w:r w:rsidRPr="00F5164C">
                    <w:rPr>
                      <w:rFonts w:eastAsia="宋体"/>
                      <w:szCs w:val="20"/>
                      <w:vertAlign w:val="superscript"/>
                      <w:lang w:val="sv-SE" w:eastAsia="zh-CN"/>
                    </w:rPr>
                    <w:t>2</w:t>
                  </w:r>
                </w:p>
              </w:tc>
              <w:tc>
                <w:tcPr>
                  <w:tcW w:w="1812" w:type="pct"/>
                  <w:tcBorders>
                    <w:top w:val="single" w:sz="4" w:space="0" w:color="auto"/>
                    <w:left w:val="single" w:sz="4" w:space="0" w:color="auto"/>
                    <w:bottom w:val="single" w:sz="4" w:space="0" w:color="auto"/>
                    <w:right w:val="single" w:sz="4" w:space="0" w:color="auto"/>
                  </w:tcBorders>
                  <w:vAlign w:val="center"/>
                </w:tcPr>
                <w:p w14:paraId="3EBB7080"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37D7B711"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17.3 - 20.2 GHz</w:t>
                  </w:r>
                </w:p>
              </w:tc>
            </w:tr>
            <w:tr w:rsidR="00F5164C" w:rsidRPr="00F5164C" w14:paraId="0EC91024" w14:textId="77777777" w:rsidTr="008347EB">
              <w:trPr>
                <w:trHeight w:val="246"/>
              </w:trPr>
              <w:tc>
                <w:tcPr>
                  <w:tcW w:w="1156" w:type="pct"/>
                  <w:tcBorders>
                    <w:top w:val="single" w:sz="4" w:space="0" w:color="auto"/>
                    <w:left w:val="single" w:sz="4" w:space="0" w:color="auto"/>
                    <w:bottom w:val="single" w:sz="4" w:space="0" w:color="auto"/>
                    <w:right w:val="single" w:sz="4" w:space="0" w:color="auto"/>
                  </w:tcBorders>
                  <w:vAlign w:val="center"/>
                </w:tcPr>
                <w:p w14:paraId="5A887C0A"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n510</w:t>
                  </w:r>
                  <w:r w:rsidRPr="00F5164C">
                    <w:rPr>
                      <w:rFonts w:eastAsia="宋体"/>
                      <w:szCs w:val="20"/>
                      <w:vertAlign w:val="superscript"/>
                      <w:lang w:val="sv-SE" w:eastAsia="zh-CN"/>
                    </w:rPr>
                    <w:t>3</w:t>
                  </w:r>
                </w:p>
              </w:tc>
              <w:tc>
                <w:tcPr>
                  <w:tcW w:w="1812" w:type="pct"/>
                  <w:tcBorders>
                    <w:top w:val="single" w:sz="4" w:space="0" w:color="auto"/>
                    <w:left w:val="single" w:sz="4" w:space="0" w:color="auto"/>
                    <w:bottom w:val="single" w:sz="4" w:space="0" w:color="auto"/>
                    <w:right w:val="single" w:sz="4" w:space="0" w:color="auto"/>
                  </w:tcBorders>
                  <w:vAlign w:val="center"/>
                </w:tcPr>
                <w:p w14:paraId="410B79DA"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704E8173"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17.3 - 20.2 GHz</w:t>
                  </w:r>
                </w:p>
              </w:tc>
            </w:tr>
            <w:tr w:rsidR="00F5164C" w:rsidRPr="00F5164C" w14:paraId="3597BB47" w14:textId="77777777" w:rsidTr="007D075C">
              <w:trPr>
                <w:trHeight w:val="804"/>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27CF631" w14:textId="77777777" w:rsidR="00F5164C" w:rsidRPr="00F5164C" w:rsidRDefault="00F5164C" w:rsidP="00F5164C">
                  <w:pPr>
                    <w:keepNext/>
                    <w:keepLines/>
                    <w:overflowPunct w:val="0"/>
                    <w:autoSpaceDE w:val="0"/>
                    <w:autoSpaceDN w:val="0"/>
                    <w:adjustRightInd w:val="0"/>
                    <w:spacing w:beforeLines="0" w:before="0" w:after="0"/>
                    <w:ind w:left="851" w:hanging="851"/>
                    <w:textAlignment w:val="baseline"/>
                    <w:rPr>
                      <w:rFonts w:eastAsia="宋体"/>
                      <w:szCs w:val="20"/>
                    </w:rPr>
                  </w:pPr>
                  <w:r w:rsidRPr="00F5164C">
                    <w:rPr>
                      <w:rFonts w:eastAsia="宋体"/>
                      <w:szCs w:val="20"/>
                    </w:rPr>
                    <w:t xml:space="preserve">Note 1: This band is applicable in the countries subject to CEPT ECC Decision(05)01 and ECC Decision (13)01. </w:t>
                  </w:r>
                </w:p>
                <w:p w14:paraId="1EFD89B9" w14:textId="77777777" w:rsidR="00F5164C" w:rsidRPr="00F5164C" w:rsidRDefault="00F5164C" w:rsidP="00F5164C">
                  <w:pPr>
                    <w:keepNext/>
                    <w:keepLines/>
                    <w:overflowPunct w:val="0"/>
                    <w:autoSpaceDE w:val="0"/>
                    <w:autoSpaceDN w:val="0"/>
                    <w:adjustRightInd w:val="0"/>
                    <w:spacing w:beforeLines="0" w:before="0" w:after="0"/>
                    <w:ind w:left="851" w:hanging="851"/>
                    <w:textAlignment w:val="baseline"/>
                    <w:rPr>
                      <w:rFonts w:eastAsia="宋体"/>
                      <w:szCs w:val="20"/>
                    </w:rPr>
                  </w:pPr>
                  <w:r w:rsidRPr="00F5164C">
                    <w:rPr>
                      <w:rFonts w:eastAsia="宋体"/>
                      <w:szCs w:val="20"/>
                    </w:rPr>
                    <w:t>Note 2: This band is applicable in the USA subject to FCC 47 CFR part 25.</w:t>
                  </w:r>
                </w:p>
                <w:p w14:paraId="7F994277" w14:textId="77777777" w:rsidR="00F5164C" w:rsidRPr="00F5164C" w:rsidRDefault="00F5164C" w:rsidP="00F5164C">
                  <w:pPr>
                    <w:keepNext/>
                    <w:keepLines/>
                    <w:overflowPunct w:val="0"/>
                    <w:autoSpaceDE w:val="0"/>
                    <w:autoSpaceDN w:val="0"/>
                    <w:adjustRightInd w:val="0"/>
                    <w:spacing w:beforeLines="0" w:before="0" w:after="180"/>
                    <w:ind w:left="567" w:hanging="567"/>
                    <w:jc w:val="left"/>
                    <w:textAlignment w:val="baseline"/>
                    <w:rPr>
                      <w:rFonts w:ascii="Arial" w:eastAsia="宋体" w:hAnsi="Arial"/>
                      <w:szCs w:val="20"/>
                      <w:lang w:val="sv-SE"/>
                    </w:rPr>
                  </w:pPr>
                  <w:r w:rsidRPr="00F5164C">
                    <w:rPr>
                      <w:rFonts w:eastAsia="宋体"/>
                      <w:szCs w:val="20"/>
                    </w:rPr>
                    <w:t>Note 3: This band is applicable for Earth Station operations in the USA subject to FCC 47 CFR part 25. FCC rules currently do not include ESIM operations in this band (47 CFR 25.202).</w:t>
                  </w:r>
                </w:p>
              </w:tc>
            </w:tr>
          </w:tbl>
          <w:p w14:paraId="18F869F0" w14:textId="77777777" w:rsidR="00F5164C" w:rsidRPr="00F5164C" w:rsidRDefault="00F5164C" w:rsidP="005D4818">
            <w:pPr>
              <w:widowControl w:val="0"/>
              <w:numPr>
                <w:ilvl w:val="0"/>
                <w:numId w:val="11"/>
              </w:numPr>
              <w:overflowPunct w:val="0"/>
              <w:autoSpaceDE w:val="0"/>
              <w:autoSpaceDN w:val="0"/>
              <w:adjustRightInd w:val="0"/>
              <w:spacing w:beforeLines="0" w:before="0" w:after="0"/>
              <w:textAlignment w:val="baseline"/>
              <w:rPr>
                <w:rFonts w:eastAsia="宋体"/>
                <w:color w:val="000000" w:themeColor="text1"/>
                <w:kern w:val="2"/>
                <w:szCs w:val="20"/>
                <w:u w:val="single"/>
                <w:lang w:eastAsia="zh-CN"/>
              </w:rPr>
            </w:pPr>
            <w:r w:rsidRPr="00F5164C">
              <w:rPr>
                <w:rFonts w:eastAsia="宋体"/>
                <w:kern w:val="2"/>
                <w:szCs w:val="20"/>
                <w:lang w:eastAsia="zh-CN"/>
              </w:rPr>
              <w:t xml:space="preserve">For R18 NTN Ka band, </w:t>
            </w:r>
            <w:bookmarkStart w:id="5" w:name="_Hlk132807320"/>
            <w:r w:rsidRPr="00F5164C">
              <w:rPr>
                <w:rFonts w:eastAsia="宋体"/>
                <w:kern w:val="2"/>
                <w:szCs w:val="20"/>
                <w:lang w:eastAsia="zh-CN"/>
              </w:rPr>
              <w:t>60 kHz and 120 kHz Sub-Carrier Spacing (SCS) are considered.</w:t>
            </w:r>
            <w:r w:rsidRPr="00F5164C">
              <w:rPr>
                <w:rFonts w:eastAsia="宋体" w:hint="eastAsia"/>
                <w:kern w:val="2"/>
                <w:szCs w:val="20"/>
                <w:lang w:eastAsia="zh-CN"/>
              </w:rPr>
              <w:t xml:space="preserve"> 120 kHz and 240 kHz SCS are </w:t>
            </w:r>
            <w:r w:rsidRPr="00F5164C">
              <w:rPr>
                <w:rFonts w:eastAsia="宋体"/>
                <w:kern w:val="2"/>
                <w:szCs w:val="20"/>
                <w:lang w:eastAsia="zh-CN"/>
              </w:rPr>
              <w:t>considered</w:t>
            </w:r>
            <w:r w:rsidRPr="00F5164C">
              <w:rPr>
                <w:rFonts w:eastAsia="宋体" w:hint="eastAsia"/>
                <w:kern w:val="2"/>
                <w:szCs w:val="20"/>
                <w:lang w:eastAsia="zh-CN"/>
              </w:rPr>
              <w:t xml:space="preserve"> for SSB</w:t>
            </w:r>
            <w:bookmarkEnd w:id="5"/>
            <w:r w:rsidRPr="00F5164C">
              <w:rPr>
                <w:rFonts w:eastAsia="宋体" w:hint="eastAsia"/>
                <w:kern w:val="2"/>
                <w:szCs w:val="20"/>
                <w:lang w:eastAsia="zh-CN"/>
              </w:rPr>
              <w:t>.</w:t>
            </w:r>
          </w:p>
          <w:p w14:paraId="0D04D92F" w14:textId="77777777" w:rsidR="00F5164C" w:rsidRPr="00F5164C" w:rsidRDefault="00F5164C" w:rsidP="005D4818">
            <w:pPr>
              <w:widowControl w:val="0"/>
              <w:numPr>
                <w:ilvl w:val="2"/>
                <w:numId w:val="11"/>
              </w:numPr>
              <w:overflowPunct w:val="0"/>
              <w:autoSpaceDE w:val="0"/>
              <w:autoSpaceDN w:val="0"/>
              <w:adjustRightInd w:val="0"/>
              <w:spacing w:beforeLines="0" w:before="0" w:after="0"/>
              <w:textAlignment w:val="baseline"/>
              <w:rPr>
                <w:rFonts w:eastAsia="宋体"/>
                <w:color w:val="000000" w:themeColor="text1"/>
                <w:kern w:val="2"/>
                <w:szCs w:val="20"/>
                <w:u w:val="single"/>
                <w:lang w:eastAsia="zh-CN"/>
              </w:rPr>
            </w:pPr>
            <w:r w:rsidRPr="00F5164C">
              <w:rPr>
                <w:rFonts w:eastAsiaTheme="minorEastAsia" w:hint="eastAsia"/>
                <w:iCs/>
                <w:kern w:val="2"/>
                <w:szCs w:val="20"/>
                <w:lang w:eastAsia="zh-CN"/>
              </w:rPr>
              <w:t>T</w:t>
            </w:r>
            <w:r w:rsidRPr="00F5164C">
              <w:rPr>
                <w:rFonts w:eastAsiaTheme="minorEastAsia"/>
                <w:iCs/>
                <w:kern w:val="2"/>
                <w:szCs w:val="20"/>
                <w:lang w:eastAsia="zh-CN"/>
              </w:rPr>
              <w:t>he possibility of operating with 30 kHz SCS for both data and SSB</w:t>
            </w:r>
            <w:r w:rsidRPr="00F5164C">
              <w:rPr>
                <w:rFonts w:eastAsiaTheme="minorEastAsia" w:hint="eastAsia"/>
                <w:iCs/>
                <w:kern w:val="2"/>
                <w:szCs w:val="20"/>
                <w:lang w:eastAsia="zh-CN"/>
              </w:rPr>
              <w:t xml:space="preserve"> to support smaller channel bandwidth than 50 MHz</w:t>
            </w:r>
            <w:r w:rsidRPr="00F5164C">
              <w:rPr>
                <w:rFonts w:eastAsiaTheme="minorEastAsia"/>
                <w:iCs/>
                <w:kern w:val="2"/>
                <w:szCs w:val="20"/>
                <w:lang w:eastAsia="zh-CN"/>
              </w:rPr>
              <w:t xml:space="preserve"> is not precluded in RAN4</w:t>
            </w:r>
            <w:r w:rsidRPr="00F5164C">
              <w:rPr>
                <w:rFonts w:eastAsiaTheme="minorEastAsia" w:hint="eastAsia"/>
                <w:iCs/>
                <w:kern w:val="2"/>
                <w:szCs w:val="20"/>
                <w:lang w:eastAsia="zh-CN"/>
              </w:rPr>
              <w:t xml:space="preserve"> at this moment</w:t>
            </w:r>
            <w:r w:rsidRPr="00F5164C">
              <w:rPr>
                <w:rFonts w:eastAsiaTheme="minorEastAsia"/>
                <w:iCs/>
                <w:kern w:val="2"/>
                <w:szCs w:val="20"/>
                <w:lang w:eastAsia="zh-CN"/>
              </w:rPr>
              <w:t>, pending on feasibility study conclusion.</w:t>
            </w:r>
          </w:p>
          <w:p w14:paraId="0E0C8E02" w14:textId="77777777" w:rsidR="00F5164C" w:rsidRPr="00F5164C" w:rsidRDefault="00F5164C" w:rsidP="005D4818">
            <w:pPr>
              <w:widowControl w:val="0"/>
              <w:numPr>
                <w:ilvl w:val="0"/>
                <w:numId w:val="11"/>
              </w:numPr>
              <w:overflowPunct w:val="0"/>
              <w:autoSpaceDE w:val="0"/>
              <w:autoSpaceDN w:val="0"/>
              <w:adjustRightInd w:val="0"/>
              <w:spacing w:beforeLines="0" w:before="0" w:after="0"/>
              <w:textAlignment w:val="baseline"/>
              <w:rPr>
                <w:rFonts w:eastAsia="宋体"/>
                <w:kern w:val="2"/>
                <w:szCs w:val="20"/>
                <w:lang w:eastAsia="zh-CN"/>
              </w:rPr>
            </w:pPr>
            <w:r w:rsidRPr="00F5164C">
              <w:rPr>
                <w:rFonts w:eastAsia="宋体"/>
                <w:kern w:val="2"/>
                <w:szCs w:val="20"/>
                <w:lang w:eastAsia="zh-CN"/>
              </w:rPr>
              <w:t xml:space="preserve">50, 100 and 200 MHz channel bandwidths </w:t>
            </w:r>
            <w:r w:rsidRPr="00F5164C">
              <w:rPr>
                <w:rFonts w:eastAsia="宋体" w:hint="eastAsia"/>
                <w:kern w:val="2"/>
                <w:szCs w:val="20"/>
                <w:lang w:eastAsia="zh-CN"/>
              </w:rPr>
              <w:t xml:space="preserve">are </w:t>
            </w:r>
            <w:r w:rsidRPr="00F5164C">
              <w:rPr>
                <w:rFonts w:eastAsia="宋体"/>
                <w:kern w:val="2"/>
                <w:szCs w:val="20"/>
                <w:lang w:eastAsia="zh-CN"/>
              </w:rPr>
              <w:t>supported</w:t>
            </w:r>
            <w:r w:rsidRPr="00F5164C">
              <w:rPr>
                <w:rFonts w:eastAsia="宋体" w:hint="eastAsia"/>
                <w:kern w:val="2"/>
                <w:szCs w:val="20"/>
                <w:lang w:eastAsia="zh-CN"/>
              </w:rPr>
              <w:t xml:space="preserve"> for </w:t>
            </w:r>
            <w:r w:rsidRPr="00F5164C">
              <w:rPr>
                <w:rFonts w:eastAsia="宋体"/>
                <w:kern w:val="2"/>
                <w:szCs w:val="20"/>
                <w:lang w:eastAsia="zh-CN"/>
              </w:rPr>
              <w:t>60 kHz</w:t>
            </w:r>
            <w:r w:rsidRPr="00F5164C">
              <w:rPr>
                <w:rFonts w:eastAsia="宋体" w:hint="eastAsia"/>
                <w:kern w:val="2"/>
                <w:szCs w:val="20"/>
                <w:lang w:eastAsia="zh-CN"/>
              </w:rPr>
              <w:t xml:space="preserve"> </w:t>
            </w:r>
            <w:r w:rsidRPr="00F5164C">
              <w:rPr>
                <w:rFonts w:eastAsia="宋体"/>
                <w:kern w:val="2"/>
                <w:szCs w:val="20"/>
                <w:lang w:eastAsia="zh-CN"/>
              </w:rPr>
              <w:t>SCS.</w:t>
            </w:r>
          </w:p>
          <w:p w14:paraId="12B0A378" w14:textId="77777777" w:rsidR="00F5164C" w:rsidRPr="00F5164C" w:rsidRDefault="00F5164C" w:rsidP="005D4818">
            <w:pPr>
              <w:widowControl w:val="0"/>
              <w:numPr>
                <w:ilvl w:val="0"/>
                <w:numId w:val="11"/>
              </w:numPr>
              <w:overflowPunct w:val="0"/>
              <w:autoSpaceDE w:val="0"/>
              <w:autoSpaceDN w:val="0"/>
              <w:adjustRightInd w:val="0"/>
              <w:spacing w:beforeLines="0" w:before="0" w:after="0"/>
              <w:textAlignment w:val="baseline"/>
              <w:rPr>
                <w:rFonts w:eastAsia="宋体"/>
                <w:kern w:val="2"/>
                <w:szCs w:val="20"/>
                <w:lang w:eastAsia="zh-CN"/>
              </w:rPr>
            </w:pPr>
            <w:r w:rsidRPr="00F5164C">
              <w:rPr>
                <w:rFonts w:eastAsia="宋体"/>
                <w:kern w:val="2"/>
                <w:szCs w:val="20"/>
                <w:lang w:eastAsia="zh-CN"/>
              </w:rPr>
              <w:t xml:space="preserve">50, 100, 200 and 400 MHz channel bandwidths </w:t>
            </w:r>
            <w:r w:rsidRPr="00F5164C">
              <w:rPr>
                <w:rFonts w:eastAsia="宋体" w:hint="eastAsia"/>
                <w:kern w:val="2"/>
                <w:szCs w:val="20"/>
                <w:lang w:eastAsia="zh-CN"/>
              </w:rPr>
              <w:t xml:space="preserve">are </w:t>
            </w:r>
            <w:r w:rsidRPr="00F5164C">
              <w:rPr>
                <w:rFonts w:eastAsia="宋体"/>
                <w:kern w:val="2"/>
                <w:szCs w:val="20"/>
                <w:lang w:eastAsia="zh-CN"/>
              </w:rPr>
              <w:t>supported</w:t>
            </w:r>
            <w:r w:rsidRPr="00F5164C">
              <w:rPr>
                <w:rFonts w:eastAsia="宋体" w:hint="eastAsia"/>
                <w:kern w:val="2"/>
                <w:szCs w:val="20"/>
                <w:lang w:eastAsia="zh-CN"/>
              </w:rPr>
              <w:t xml:space="preserve"> for 120 kHz </w:t>
            </w:r>
            <w:r w:rsidRPr="00F5164C">
              <w:rPr>
                <w:rFonts w:eastAsia="宋体"/>
                <w:kern w:val="2"/>
                <w:szCs w:val="20"/>
                <w:lang w:eastAsia="zh-CN"/>
              </w:rPr>
              <w:t>SCS</w:t>
            </w:r>
            <w:r w:rsidRPr="00F5164C">
              <w:rPr>
                <w:rFonts w:eastAsia="宋体" w:hint="eastAsia"/>
                <w:kern w:val="2"/>
                <w:szCs w:val="20"/>
                <w:lang w:eastAsia="zh-CN"/>
              </w:rPr>
              <w:t>.</w:t>
            </w:r>
          </w:p>
          <w:p w14:paraId="1D7BE3AD" w14:textId="77777777" w:rsidR="00F5164C" w:rsidRPr="00F5164C" w:rsidRDefault="00F5164C" w:rsidP="005D4818">
            <w:pPr>
              <w:widowControl w:val="0"/>
              <w:numPr>
                <w:ilvl w:val="0"/>
                <w:numId w:val="11"/>
              </w:numPr>
              <w:overflowPunct w:val="0"/>
              <w:autoSpaceDE w:val="0"/>
              <w:autoSpaceDN w:val="0"/>
              <w:adjustRightInd w:val="0"/>
              <w:spacing w:beforeLines="0" w:before="0" w:after="0"/>
              <w:jc w:val="left"/>
              <w:textAlignment w:val="baseline"/>
              <w:rPr>
                <w:rFonts w:eastAsia="宋体"/>
                <w:kern w:val="2"/>
                <w:szCs w:val="20"/>
                <w:lang w:eastAsia="zh-CN"/>
              </w:rPr>
            </w:pPr>
            <w:r w:rsidRPr="00F5164C">
              <w:rPr>
                <w:rFonts w:eastAsia="宋体" w:hint="eastAsia"/>
                <w:color w:val="000000" w:themeColor="text1"/>
                <w:kern w:val="2"/>
                <w:szCs w:val="20"/>
                <w:lang w:eastAsia="zh-CN"/>
              </w:rPr>
              <w:t>The design of channel raster and sync raster follows the general principles for TN FR2-1 system parameters.</w:t>
            </w:r>
          </w:p>
          <w:p w14:paraId="34DA165A" w14:textId="77777777" w:rsidR="00F5164C" w:rsidRPr="00F5164C" w:rsidRDefault="00F5164C" w:rsidP="005D4818">
            <w:pPr>
              <w:widowControl w:val="0"/>
              <w:numPr>
                <w:ilvl w:val="0"/>
                <w:numId w:val="11"/>
              </w:numPr>
              <w:overflowPunct w:val="0"/>
              <w:autoSpaceDE w:val="0"/>
              <w:autoSpaceDN w:val="0"/>
              <w:adjustRightInd w:val="0"/>
              <w:spacing w:beforeLines="0" w:before="0" w:after="0"/>
              <w:jc w:val="left"/>
              <w:textAlignment w:val="baseline"/>
              <w:rPr>
                <w:rFonts w:eastAsia="宋体"/>
                <w:kern w:val="2"/>
                <w:szCs w:val="20"/>
                <w:lang w:eastAsia="zh-CN"/>
              </w:rPr>
            </w:pPr>
            <w:r w:rsidRPr="00F5164C">
              <w:rPr>
                <w:rFonts w:eastAsia="宋体" w:hint="eastAsia"/>
                <w:kern w:val="2"/>
                <w:szCs w:val="20"/>
                <w:lang w:eastAsia="zh-CN"/>
              </w:rPr>
              <w:t xml:space="preserve">RAN4 </w:t>
            </w:r>
            <w:r w:rsidRPr="00F5164C">
              <w:rPr>
                <w:rFonts w:eastAsia="宋体"/>
                <w:kern w:val="2"/>
                <w:szCs w:val="20"/>
                <w:lang w:eastAsia="zh-CN"/>
              </w:rPr>
              <w:t>agree</w:t>
            </w:r>
            <w:r w:rsidRPr="00F5164C">
              <w:rPr>
                <w:rFonts w:eastAsia="宋体" w:hint="eastAsia"/>
                <w:kern w:val="2"/>
                <w:szCs w:val="20"/>
                <w:lang w:eastAsia="zh-CN"/>
              </w:rPr>
              <w:t xml:space="preserve">s to use TN </w:t>
            </w:r>
            <w:r w:rsidRPr="00F5164C">
              <w:rPr>
                <w:rFonts w:eastAsia="Yu Mincho"/>
                <w:kern w:val="2"/>
                <w:szCs w:val="20"/>
                <w:lang w:eastAsia="zh-CN"/>
              </w:rPr>
              <w:t>NR-ARFCN parameters for the global frequency raster</w:t>
            </w:r>
            <w:r w:rsidRPr="00F5164C">
              <w:rPr>
                <w:rFonts w:eastAsia="宋体" w:hint="eastAsia"/>
                <w:kern w:val="2"/>
                <w:szCs w:val="20"/>
                <w:lang w:eastAsia="zh-CN"/>
              </w:rPr>
              <w:t xml:space="preserve"> to </w:t>
            </w:r>
            <w:r w:rsidRPr="00F5164C">
              <w:rPr>
                <w:rFonts w:eastAsia="宋体"/>
                <w:kern w:val="2"/>
                <w:szCs w:val="20"/>
                <w:lang w:eastAsia="zh-CN"/>
              </w:rPr>
              <w:t>calculate</w:t>
            </w:r>
            <w:r w:rsidRPr="00F5164C">
              <w:rPr>
                <w:rFonts w:eastAsia="宋体" w:hint="eastAsia"/>
                <w:kern w:val="2"/>
                <w:szCs w:val="20"/>
                <w:lang w:eastAsia="zh-CN"/>
              </w:rPr>
              <w:t xml:space="preserve"> the </w:t>
            </w:r>
            <w:r w:rsidRPr="00F5164C">
              <w:rPr>
                <w:rFonts w:eastAsia="宋体"/>
                <w:kern w:val="2"/>
                <w:szCs w:val="20"/>
                <w:lang w:eastAsia="zh-CN"/>
              </w:rPr>
              <w:t>channel</w:t>
            </w:r>
            <w:r w:rsidRPr="00F5164C">
              <w:rPr>
                <w:rFonts w:eastAsia="宋体" w:hint="eastAsia"/>
                <w:kern w:val="2"/>
                <w:szCs w:val="20"/>
                <w:lang w:eastAsia="zh-CN"/>
              </w:rPr>
              <w:t xml:space="preserve"> raster entries for n510, n511 and n512</w:t>
            </w:r>
            <w:r w:rsidRPr="00F5164C">
              <w:rPr>
                <w:rFonts w:eastAsia="宋体"/>
                <w:kern w:val="2"/>
                <w:szCs w:val="20"/>
                <w:lang w:eastAsia="zh-CN"/>
              </w:rPr>
              <w:t xml:space="preserve"> where the uplink for these bands is derived from the FR2 </w:t>
            </w:r>
            <w:r w:rsidRPr="00F5164C">
              <w:rPr>
                <w:rFonts w:eastAsia="Yu Mincho"/>
                <w:kern w:val="2"/>
                <w:szCs w:val="20"/>
                <w:lang w:val="en-GB" w:eastAsia="zh-CN"/>
              </w:rPr>
              <w:t>NR-ARFCN</w:t>
            </w:r>
            <w:r w:rsidRPr="00F5164C">
              <w:rPr>
                <w:rFonts w:eastAsia="宋体"/>
                <w:kern w:val="2"/>
                <w:szCs w:val="20"/>
                <w:lang w:eastAsia="zh-CN"/>
              </w:rPr>
              <w:t xml:space="preserve"> and the downlink is derived from the FR1 </w:t>
            </w:r>
            <w:r w:rsidRPr="00F5164C">
              <w:rPr>
                <w:rFonts w:eastAsia="Yu Mincho"/>
                <w:kern w:val="2"/>
                <w:szCs w:val="20"/>
                <w:lang w:val="en-GB" w:eastAsia="zh-CN"/>
              </w:rPr>
              <w:t>NR-ARFCN</w:t>
            </w:r>
            <w:r w:rsidRPr="00F5164C">
              <w:rPr>
                <w:rFonts w:eastAsia="宋体"/>
                <w:kern w:val="2"/>
                <w:szCs w:val="20"/>
                <w:lang w:eastAsia="zh-CN"/>
              </w:rPr>
              <w:t xml:space="preserve"> (3.0-24.25 GHz frequency range).</w:t>
            </w:r>
          </w:p>
          <w:p w14:paraId="2D983E82" w14:textId="77777777" w:rsidR="00F5164C" w:rsidRPr="00F5164C" w:rsidRDefault="00F5164C" w:rsidP="005D4818">
            <w:pPr>
              <w:widowControl w:val="0"/>
              <w:numPr>
                <w:ilvl w:val="0"/>
                <w:numId w:val="11"/>
              </w:numPr>
              <w:overflowPunct w:val="0"/>
              <w:autoSpaceDE w:val="0"/>
              <w:autoSpaceDN w:val="0"/>
              <w:adjustRightInd w:val="0"/>
              <w:spacing w:beforeLines="0" w:before="0" w:after="0"/>
              <w:jc w:val="left"/>
              <w:textAlignment w:val="baseline"/>
              <w:rPr>
                <w:rFonts w:eastAsia="宋体"/>
                <w:kern w:val="2"/>
                <w:szCs w:val="20"/>
                <w:lang w:eastAsia="zh-CN"/>
              </w:rPr>
            </w:pPr>
            <w:r w:rsidRPr="00F5164C">
              <w:rPr>
                <w:rFonts w:eastAsiaTheme="minorEastAsia" w:hint="eastAsia"/>
                <w:kern w:val="2"/>
                <w:szCs w:val="20"/>
                <w:lang w:eastAsia="zh-CN"/>
              </w:rPr>
              <w:t xml:space="preserve">RAN4 agrees to use TN </w:t>
            </w:r>
            <w:r w:rsidRPr="00F5164C">
              <w:rPr>
                <w:rFonts w:eastAsia="Yu Mincho"/>
                <w:kern w:val="2"/>
                <w:szCs w:val="20"/>
                <w:lang w:eastAsia="zh-CN"/>
              </w:rPr>
              <w:t>GSCN parameters for the global frequency raster</w:t>
            </w:r>
            <w:r w:rsidRPr="00F5164C">
              <w:rPr>
                <w:rFonts w:eastAsiaTheme="minorEastAsia" w:hint="eastAsia"/>
                <w:kern w:val="2"/>
                <w:szCs w:val="20"/>
                <w:lang w:eastAsia="zh-CN"/>
              </w:rPr>
              <w:t xml:space="preserve"> to calculate the </w:t>
            </w:r>
            <w:r w:rsidRPr="00F5164C">
              <w:rPr>
                <w:rFonts w:eastAsia="宋体" w:hint="eastAsia"/>
                <w:kern w:val="2"/>
                <w:szCs w:val="20"/>
                <w:lang w:eastAsia="zh-CN"/>
              </w:rPr>
              <w:t xml:space="preserve">sync raster entries for each band assuming both 120 kHz and 240 kHz SSB SCS are </w:t>
            </w:r>
            <w:r w:rsidRPr="00F5164C">
              <w:rPr>
                <w:rFonts w:eastAsia="宋体"/>
                <w:kern w:val="2"/>
                <w:szCs w:val="20"/>
                <w:lang w:eastAsia="zh-CN"/>
              </w:rPr>
              <w:t>supported</w:t>
            </w:r>
            <w:r w:rsidRPr="00F5164C">
              <w:rPr>
                <w:rFonts w:eastAsia="宋体" w:hint="eastAsia"/>
                <w:kern w:val="2"/>
                <w:szCs w:val="20"/>
                <w:lang w:eastAsia="zh-CN"/>
              </w:rPr>
              <w:t xml:space="preserve"> by n510, n511 and n512</w:t>
            </w:r>
            <w:r w:rsidRPr="00F5164C">
              <w:rPr>
                <w:rFonts w:eastAsia="宋体"/>
                <w:kern w:val="2"/>
                <w:szCs w:val="20"/>
                <w:lang w:eastAsia="zh-CN"/>
              </w:rPr>
              <w:t xml:space="preserve"> where the downlink is derived from the FR1 GSCN (3.0-24.25 GHz frequency range)</w:t>
            </w:r>
            <w:r w:rsidRPr="00F5164C">
              <w:rPr>
                <w:rFonts w:eastAsia="宋体" w:hint="eastAsia"/>
                <w:kern w:val="2"/>
                <w:szCs w:val="20"/>
                <w:lang w:eastAsia="zh-CN"/>
              </w:rPr>
              <w:t xml:space="preserve">. </w:t>
            </w:r>
          </w:p>
          <w:p w14:paraId="72EA9314" w14:textId="73EB4BE4" w:rsidR="00F5164C" w:rsidRDefault="00F5164C" w:rsidP="005D4818">
            <w:pPr>
              <w:spacing w:beforeLines="0" w:before="0" w:after="0"/>
              <w:rPr>
                <w:rFonts w:eastAsia="宋体"/>
                <w:sz w:val="18"/>
                <w:szCs w:val="22"/>
                <w:lang w:eastAsia="zh-CN"/>
              </w:rPr>
            </w:pPr>
          </w:p>
          <w:p w14:paraId="651A762D" w14:textId="36D2C068" w:rsidR="00490CB4" w:rsidRPr="00F5164C" w:rsidRDefault="00F5164C" w:rsidP="005D4818">
            <w:pPr>
              <w:spacing w:beforeLines="0" w:before="0" w:after="0"/>
              <w:rPr>
                <w:rFonts w:eastAsia="宋体"/>
                <w:szCs w:val="20"/>
                <w:lang w:eastAsia="zh-CN"/>
              </w:rPr>
            </w:pPr>
            <w:r w:rsidRPr="00F5164C">
              <w:rPr>
                <w:szCs w:val="20"/>
              </w:rPr>
              <w:t>RAN4 discussions are still ongoing on how to define the maximum timing errors (T</w:t>
            </w:r>
            <w:r w:rsidRPr="00F5164C">
              <w:rPr>
                <w:szCs w:val="20"/>
                <w:vertAlign w:val="subscript"/>
              </w:rPr>
              <w:t>e</w:t>
            </w:r>
            <w:r w:rsidRPr="00F5164C">
              <w:rPr>
                <w:szCs w:val="20"/>
              </w:rPr>
              <w:t>) for 60 kHz and 120 kHz sub-carrier spacing, which had not been defined for NTN FR1 in Release-17. Moreover, maximum timing errors (T</w:t>
            </w:r>
            <w:r w:rsidRPr="00F5164C">
              <w:rPr>
                <w:szCs w:val="20"/>
                <w:vertAlign w:val="subscript"/>
              </w:rPr>
              <w:t>e</w:t>
            </w:r>
            <w:r w:rsidRPr="00F5164C">
              <w:rPr>
                <w:szCs w:val="20"/>
              </w:rP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tc>
      </w:tr>
    </w:tbl>
    <w:p w14:paraId="605F7DE5" w14:textId="3B9572BD" w:rsidR="00013ADD" w:rsidRPr="0052135E" w:rsidRDefault="00013ADD" w:rsidP="0052135E">
      <w:pPr>
        <w:spacing w:before="120"/>
        <w:rPr>
          <w:lang w:eastAsia="x-none"/>
        </w:rPr>
      </w:pPr>
      <w:r w:rsidRPr="0052135E">
        <w:rPr>
          <w:lang w:eastAsia="x-none"/>
        </w:rPr>
        <w:lastRenderedPageBreak/>
        <w:t xml:space="preserve">And in RAN1 #114 meeting, following </w:t>
      </w:r>
      <w:r w:rsidR="002F2894">
        <w:rPr>
          <w:lang w:eastAsia="x-none"/>
        </w:rPr>
        <w:t>observation</w:t>
      </w:r>
      <w:r w:rsidRPr="0052135E">
        <w:rPr>
          <w:lang w:eastAsia="x-none"/>
        </w:rPr>
        <w:t xml:space="preserve"> has been </w:t>
      </w:r>
      <w:r w:rsidR="002F2894">
        <w:rPr>
          <w:lang w:eastAsia="x-none"/>
        </w:rPr>
        <w:t>made.</w:t>
      </w:r>
      <w:r w:rsidRPr="0052135E">
        <w:rPr>
          <w:lang w:eastAsia="x-none"/>
        </w:rPr>
        <w:t xml:space="preserve"> </w:t>
      </w:r>
    </w:p>
    <w:tbl>
      <w:tblPr>
        <w:tblStyle w:val="af6"/>
        <w:tblW w:w="0" w:type="auto"/>
        <w:tblLook w:val="04A0" w:firstRow="1" w:lastRow="0" w:firstColumn="1" w:lastColumn="0" w:noHBand="0" w:noVBand="1"/>
      </w:tblPr>
      <w:tblGrid>
        <w:gridCol w:w="9631"/>
      </w:tblGrid>
      <w:tr w:rsidR="0052135E" w:rsidRPr="009427D7" w14:paraId="620873C5" w14:textId="77777777" w:rsidTr="0052135E">
        <w:tc>
          <w:tcPr>
            <w:tcW w:w="9631" w:type="dxa"/>
          </w:tcPr>
          <w:p w14:paraId="2450A4C2" w14:textId="77777777" w:rsidR="00877A50" w:rsidRPr="009427D7" w:rsidRDefault="00877A50" w:rsidP="00D37417">
            <w:pPr>
              <w:spacing w:beforeLines="0" w:before="0" w:after="0"/>
              <w:rPr>
                <w:b/>
              </w:rPr>
            </w:pPr>
            <w:r w:rsidRPr="009427D7">
              <w:rPr>
                <w:b/>
              </w:rPr>
              <w:t>Observation</w:t>
            </w:r>
          </w:p>
          <w:p w14:paraId="44CD5FB9" w14:textId="7CAFC5E9" w:rsidR="00877A50" w:rsidRPr="00AC3B0F" w:rsidRDefault="00AC3B0F" w:rsidP="00AC3B0F">
            <w:pPr>
              <w:spacing w:beforeLines="0" w:before="0" w:after="0"/>
            </w:pPr>
            <w:r>
              <w:t xml:space="preserve">   </w:t>
            </w:r>
            <w:r w:rsidR="00877A50" w:rsidRPr="00AC3B0F">
              <w:t>There is potential RAN1 discussion on the following aspects to support the RAN4 work on NTN above 10 GHz:</w:t>
            </w:r>
          </w:p>
          <w:p w14:paraId="15DE0D5B" w14:textId="77777777" w:rsidR="00877A50" w:rsidRPr="009427D7" w:rsidRDefault="00877A50" w:rsidP="00D37417">
            <w:pPr>
              <w:pStyle w:val="aff"/>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PRACH configuration</w:t>
            </w:r>
          </w:p>
          <w:p w14:paraId="02B32B09" w14:textId="77777777" w:rsidR="00877A50" w:rsidRPr="009427D7" w:rsidRDefault="00877A50" w:rsidP="00D37417">
            <w:pPr>
              <w:pStyle w:val="aff"/>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UE autonomous timing advance in connection with transmit timing errors and their associated requirements.</w:t>
            </w:r>
          </w:p>
          <w:p w14:paraId="2E86BCFB" w14:textId="77777777" w:rsidR="00877A50" w:rsidRPr="009427D7" w:rsidRDefault="00877A50" w:rsidP="00D37417">
            <w:pPr>
              <w:pStyle w:val="aff"/>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 xml:space="preserve"> Timing issues, e.g. MAC-CE application time in case of VSAT antenna for NR over NTN</w:t>
            </w:r>
          </w:p>
          <w:p w14:paraId="020CB252" w14:textId="77777777" w:rsidR="00877A50" w:rsidRPr="009427D7" w:rsidRDefault="00877A50" w:rsidP="00D37417">
            <w:pPr>
              <w:pStyle w:val="aff"/>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Reference subcarrier spacing for FR2-NTN</w:t>
            </w:r>
          </w:p>
          <w:p w14:paraId="3C21A2B2" w14:textId="77777777" w:rsidR="00877A50" w:rsidRPr="009427D7" w:rsidRDefault="00877A50" w:rsidP="00D37417">
            <w:pPr>
              <w:pStyle w:val="aff"/>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Potential specification impact</w:t>
            </w:r>
          </w:p>
          <w:p w14:paraId="33F53BEB" w14:textId="0B55FBF6" w:rsidR="0052135E" w:rsidRPr="00AC3B0F" w:rsidRDefault="00AC3B0F" w:rsidP="00AC3B0F">
            <w:pPr>
              <w:tabs>
                <w:tab w:val="left" w:pos="1080"/>
              </w:tabs>
              <w:spacing w:beforeLines="0" w:before="0" w:after="0"/>
              <w:rPr>
                <w:rFonts w:eastAsia="宋体"/>
                <w:lang w:eastAsia="zh-CN"/>
              </w:rPr>
            </w:pPr>
            <w:r>
              <w:t xml:space="preserve">   </w:t>
            </w:r>
            <w:r w:rsidR="00877A50" w:rsidRPr="00AC3B0F">
              <w:t>No RAN1 specification impact is foreseen on channel raster and synchronization raster for NTN above 10 GHz.</w:t>
            </w:r>
          </w:p>
        </w:tc>
      </w:tr>
    </w:tbl>
    <w:p w14:paraId="218CC9F3" w14:textId="642451B5" w:rsidR="001D6ABB" w:rsidRDefault="001D6ABB" w:rsidP="00B67E93">
      <w:pPr>
        <w:pStyle w:val="2"/>
        <w:spacing w:beforeLines="100" w:after="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CA55AB" w:rsidRPr="00CA55AB">
        <w:rPr>
          <w:rFonts w:eastAsiaTheme="minorEastAsia"/>
          <w:lang w:eastAsia="zh-CN"/>
        </w:rPr>
        <w:t>PRACH configuration</w:t>
      </w:r>
    </w:p>
    <w:p w14:paraId="351D8BC9" w14:textId="37E404C3" w:rsidR="00B06B91" w:rsidRPr="003E1FE6" w:rsidRDefault="00B06B91" w:rsidP="007320E2">
      <w:pPr>
        <w:spacing w:before="120"/>
        <w:rPr>
          <w:lang w:eastAsia="x-none"/>
        </w:rPr>
      </w:pPr>
      <w:r w:rsidRPr="003E1FE6">
        <w:rPr>
          <w:lang w:eastAsia="x-none"/>
        </w:rPr>
        <w:t xml:space="preserve">As summarized in </w:t>
      </w:r>
      <w:r w:rsidRPr="003E1FE6">
        <w:rPr>
          <w:lang w:eastAsia="x-none"/>
        </w:rPr>
        <w:fldChar w:fldCharType="begin"/>
      </w:r>
      <w:r w:rsidRPr="003E1FE6">
        <w:rPr>
          <w:lang w:eastAsia="x-none"/>
        </w:rPr>
        <w:instrText xml:space="preserve"> REF _Ref141715111 \n \h </w:instrText>
      </w:r>
      <w:r w:rsidR="003E1FE6">
        <w:rPr>
          <w:lang w:eastAsia="x-none"/>
        </w:rPr>
        <w:instrText xml:space="preserve"> \* MERGEFORMAT </w:instrText>
      </w:r>
      <w:r w:rsidRPr="003E1FE6">
        <w:rPr>
          <w:lang w:eastAsia="x-none"/>
        </w:rPr>
      </w:r>
      <w:r w:rsidRPr="003E1FE6">
        <w:rPr>
          <w:lang w:eastAsia="x-none"/>
        </w:rPr>
        <w:fldChar w:fldCharType="separate"/>
      </w:r>
      <w:r w:rsidR="00F16FCC">
        <w:rPr>
          <w:lang w:eastAsia="x-none"/>
        </w:rPr>
        <w:t>[2]</w:t>
      </w:r>
      <w:r w:rsidRPr="003E1FE6">
        <w:rPr>
          <w:lang w:eastAsia="x-none"/>
        </w:rPr>
        <w:fldChar w:fldCharType="end"/>
      </w:r>
      <w:r w:rsidRPr="003E1FE6">
        <w:rPr>
          <w:lang w:eastAsia="x-none"/>
        </w:rPr>
        <w:t xml:space="preserve">, </w:t>
      </w:r>
      <w:r w:rsidR="001A7C28">
        <w:rPr>
          <w:lang w:eastAsia="x-none"/>
        </w:rPr>
        <w:t>c</w:t>
      </w:r>
      <w:r w:rsidRPr="003E1FE6">
        <w:rPr>
          <w:lang w:eastAsia="x-none"/>
        </w:rPr>
        <w:t>urrently, there are three tables defined for the interpretation of the signaled PRACH configuration index</w:t>
      </w:r>
      <w:r w:rsidR="007A712A">
        <w:rPr>
          <w:lang w:eastAsia="x-none"/>
        </w:rPr>
        <w:t xml:space="preserve"> and they </w:t>
      </w:r>
      <w:r w:rsidRPr="003E1FE6">
        <w:rPr>
          <w:lang w:eastAsia="x-none"/>
        </w:rPr>
        <w:t>are defined as follows:</w:t>
      </w:r>
    </w:p>
    <w:p w14:paraId="49886174" w14:textId="77777777" w:rsidR="00B06B91" w:rsidRPr="00B06B91" w:rsidRDefault="00B06B91" w:rsidP="00B06B91">
      <w:pPr>
        <w:pStyle w:val="aff"/>
        <w:numPr>
          <w:ilvl w:val="0"/>
          <w:numId w:val="15"/>
        </w:numPr>
        <w:spacing w:beforeLines="0" w:before="120" w:after="0"/>
        <w:ind w:firstLineChars="0"/>
        <w:rPr>
          <w:rFonts w:ascii="Times New Roman" w:eastAsia="Times New Roman" w:hAnsi="Times New Roman" w:cs="Times New Roman"/>
          <w:lang w:eastAsia="x-none"/>
        </w:rPr>
      </w:pPr>
      <w:r w:rsidRPr="00B06B91">
        <w:rPr>
          <w:rFonts w:ascii="Times New Roman" w:eastAsia="Times New Roman" w:hAnsi="Times New Roman" w:cs="Times New Roman"/>
          <w:lang w:eastAsia="x-none"/>
        </w:rPr>
        <w:t>Table 6.3.3.2-2: Random access configurations for FR1 and paired spectrum/supplementary uplink.</w:t>
      </w:r>
    </w:p>
    <w:p w14:paraId="100F8B44" w14:textId="77777777" w:rsidR="00B06B91" w:rsidRPr="00B06B91" w:rsidRDefault="00B06B91" w:rsidP="00B06B91">
      <w:pPr>
        <w:pStyle w:val="aff"/>
        <w:numPr>
          <w:ilvl w:val="0"/>
          <w:numId w:val="15"/>
        </w:numPr>
        <w:spacing w:beforeLines="0" w:before="120" w:after="0"/>
        <w:ind w:firstLineChars="0"/>
        <w:rPr>
          <w:rFonts w:ascii="Times New Roman" w:eastAsia="Times New Roman" w:hAnsi="Times New Roman" w:cs="Times New Roman"/>
          <w:lang w:eastAsia="x-none"/>
        </w:rPr>
      </w:pPr>
      <w:r w:rsidRPr="00B06B91">
        <w:rPr>
          <w:rFonts w:ascii="Times New Roman" w:eastAsia="Times New Roman" w:hAnsi="Times New Roman" w:cs="Times New Roman"/>
          <w:lang w:eastAsia="x-none"/>
        </w:rPr>
        <w:t xml:space="preserve">Table 6.3.3.2-3: Random access configurations for FR1 and unpaired spectrum. </w:t>
      </w:r>
    </w:p>
    <w:p w14:paraId="3F5E674D" w14:textId="77777777" w:rsidR="00B06B91" w:rsidRPr="00B06B91" w:rsidRDefault="00B06B91" w:rsidP="00B06B91">
      <w:pPr>
        <w:pStyle w:val="aff"/>
        <w:numPr>
          <w:ilvl w:val="0"/>
          <w:numId w:val="15"/>
        </w:numPr>
        <w:spacing w:beforeLines="0" w:before="120" w:after="0"/>
        <w:ind w:firstLineChars="0"/>
        <w:rPr>
          <w:rFonts w:ascii="Times New Roman" w:eastAsia="Times New Roman" w:hAnsi="Times New Roman" w:cs="Times New Roman"/>
          <w:lang w:eastAsia="x-none"/>
        </w:rPr>
      </w:pPr>
      <w:r w:rsidRPr="00B06B91">
        <w:rPr>
          <w:rFonts w:ascii="Times New Roman" w:eastAsia="Times New Roman" w:hAnsi="Times New Roman" w:cs="Times New Roman"/>
          <w:lang w:eastAsia="x-none"/>
        </w:rPr>
        <w:t>Table 6.3.3.2-4: Random access configurations for FR2 and unpaired spectrum.</w:t>
      </w:r>
    </w:p>
    <w:p w14:paraId="111F6203" w14:textId="7199D964" w:rsidR="00B06B91" w:rsidRPr="00DA7975" w:rsidRDefault="00B92F77" w:rsidP="000E55F8">
      <w:pPr>
        <w:spacing w:before="120"/>
        <w:rPr>
          <w:lang w:eastAsia="x-none"/>
        </w:rPr>
      </w:pPr>
      <w:r w:rsidRPr="00DA7975">
        <w:rPr>
          <w:lang w:eastAsia="x-none"/>
        </w:rPr>
        <w:t>RAN1 discussed 4 options in RAN1 #114 meeting:</w:t>
      </w:r>
    </w:p>
    <w:p w14:paraId="48301189" w14:textId="77777777" w:rsidR="00B92F77" w:rsidRDefault="00B92F77" w:rsidP="00B92F77">
      <w:pPr>
        <w:pStyle w:val="DraftProposal"/>
        <w:numPr>
          <w:ilvl w:val="0"/>
          <w:numId w:val="12"/>
        </w:numPr>
        <w:spacing w:before="120"/>
        <w:rPr>
          <w:rFonts w:ascii="Times New Roman" w:hAnsi="Times New Roman" w:cs="Times New Roman"/>
          <w:b w:val="0"/>
        </w:rPr>
      </w:pPr>
      <w:r>
        <w:rPr>
          <w:rFonts w:ascii="Times New Roman" w:hAnsi="Times New Roman" w:cs="Times New Roman"/>
          <w:b w:val="0"/>
        </w:rPr>
        <w:t>Alt 1: Reuse Table 6.3.3.2-2 and make it applicable to FR2-NTN without modifications (adopting the FDD aspects).</w:t>
      </w:r>
    </w:p>
    <w:p w14:paraId="771DA16A" w14:textId="080DA535" w:rsidR="00B92F77" w:rsidRDefault="00B92F77" w:rsidP="00B92F77">
      <w:pPr>
        <w:pStyle w:val="DraftProposal"/>
        <w:numPr>
          <w:ilvl w:val="0"/>
          <w:numId w:val="12"/>
        </w:numPr>
        <w:spacing w:before="120"/>
        <w:rPr>
          <w:rFonts w:ascii="Times New Roman" w:hAnsi="Times New Roman" w:cs="Times New Roman"/>
          <w:b w:val="0"/>
        </w:rPr>
      </w:pPr>
      <w:r>
        <w:rPr>
          <w:rFonts w:ascii="Times New Roman" w:hAnsi="Times New Roman" w:cs="Times New Roman"/>
          <w:b w:val="0"/>
        </w:rPr>
        <w:t>Alt</w:t>
      </w:r>
      <w:r w:rsidR="00C24613">
        <w:rPr>
          <w:rFonts w:ascii="Times New Roman" w:hAnsi="Times New Roman" w:cs="Times New Roman"/>
          <w:b w:val="0"/>
        </w:rPr>
        <w:t xml:space="preserve"> </w:t>
      </w:r>
      <w:r>
        <w:rPr>
          <w:rFonts w:ascii="Times New Roman" w:hAnsi="Times New Roman" w:cs="Times New Roman"/>
          <w:b w:val="0"/>
        </w:rPr>
        <w:t>2: Reuse Table 6.3.3.2-4 and make it applicable to FR2-NTN without modification (adopting the higher frequency aspects)</w:t>
      </w:r>
    </w:p>
    <w:p w14:paraId="46C647E2" w14:textId="0E87A83E" w:rsidR="00B92F77" w:rsidRDefault="00B92F77" w:rsidP="00B92F77">
      <w:pPr>
        <w:pStyle w:val="DraftProposal"/>
        <w:numPr>
          <w:ilvl w:val="0"/>
          <w:numId w:val="12"/>
        </w:numPr>
        <w:spacing w:before="120"/>
        <w:rPr>
          <w:rFonts w:ascii="Times New Roman" w:hAnsi="Times New Roman" w:cs="Times New Roman"/>
          <w:b w:val="0"/>
        </w:rPr>
      </w:pPr>
      <w:r>
        <w:rPr>
          <w:rFonts w:ascii="Times New Roman" w:hAnsi="Times New Roman" w:cs="Times New Roman"/>
          <w:b w:val="0"/>
        </w:rPr>
        <w:t>Alt</w:t>
      </w:r>
      <w:r w:rsidR="00C24613">
        <w:rPr>
          <w:rFonts w:ascii="Times New Roman" w:hAnsi="Times New Roman" w:cs="Times New Roman"/>
          <w:b w:val="0"/>
        </w:rPr>
        <w:t xml:space="preserve"> </w:t>
      </w:r>
      <w:r>
        <w:rPr>
          <w:rFonts w:ascii="Times New Roman" w:hAnsi="Times New Roman" w:cs="Times New Roman"/>
          <w:b w:val="0"/>
        </w:rPr>
        <w:t>3: RAN1 need to investigate further.</w:t>
      </w:r>
    </w:p>
    <w:p w14:paraId="3FC083FD" w14:textId="054DF8AA" w:rsidR="00B92F77" w:rsidRDefault="00B92F77" w:rsidP="00B92F77">
      <w:pPr>
        <w:pStyle w:val="DraftProposal"/>
        <w:numPr>
          <w:ilvl w:val="0"/>
          <w:numId w:val="12"/>
        </w:numPr>
        <w:spacing w:before="120"/>
        <w:rPr>
          <w:rFonts w:ascii="Times New Roman" w:hAnsi="Times New Roman" w:cs="Times New Roman"/>
          <w:b w:val="0"/>
        </w:rPr>
      </w:pPr>
      <w:r>
        <w:rPr>
          <w:rFonts w:ascii="Times New Roman" w:hAnsi="Times New Roman" w:cs="Times New Roman"/>
          <w:b w:val="0"/>
        </w:rPr>
        <w:t>Alt</w:t>
      </w:r>
      <w:r w:rsidR="00C24613">
        <w:rPr>
          <w:rFonts w:ascii="Times New Roman" w:hAnsi="Times New Roman" w:cs="Times New Roman"/>
          <w:b w:val="0"/>
        </w:rPr>
        <w:t xml:space="preserve"> </w:t>
      </w:r>
      <w:r>
        <w:rPr>
          <w:rFonts w:ascii="Times New Roman" w:hAnsi="Times New Roman" w:cs="Times New Roman"/>
          <w:b w:val="0"/>
        </w:rPr>
        <w:t xml:space="preserve">4: Other (please elaborate) </w:t>
      </w:r>
    </w:p>
    <w:p w14:paraId="3635C76B" w14:textId="0A039158" w:rsidR="00B92F77" w:rsidRDefault="009E231F" w:rsidP="000E55F8">
      <w:pPr>
        <w:spacing w:before="120"/>
        <w:rPr>
          <w:lang w:eastAsia="x-none"/>
        </w:rPr>
      </w:pPr>
      <w:r w:rsidRPr="00C24613">
        <w:rPr>
          <w:bCs/>
        </w:rPr>
        <w:lastRenderedPageBreak/>
        <w:t xml:space="preserve">For </w:t>
      </w:r>
      <w:r w:rsidR="00C24613">
        <w:rPr>
          <w:bCs/>
        </w:rPr>
        <w:t>A</w:t>
      </w:r>
      <w:r w:rsidRPr="00C24613">
        <w:rPr>
          <w:bCs/>
        </w:rPr>
        <w:t xml:space="preserve">lt 1, since </w:t>
      </w:r>
      <w:r w:rsidR="00E41EE3" w:rsidRPr="00B06B91">
        <w:rPr>
          <w:lang w:eastAsia="x-none"/>
        </w:rPr>
        <w:t>Table 6.3.3.2-2</w:t>
      </w:r>
      <w:r w:rsidR="00E41EE3">
        <w:rPr>
          <w:lang w:eastAsia="x-none"/>
        </w:rPr>
        <w:t xml:space="preserve"> is </w:t>
      </w:r>
      <w:r w:rsidRPr="00C24613">
        <w:rPr>
          <w:bCs/>
        </w:rPr>
        <w:t>based on SCS</w:t>
      </w:r>
      <w:r w:rsidR="00C24613">
        <w:rPr>
          <w:bCs/>
        </w:rPr>
        <w:t xml:space="preserve"> of 15kHz, and the RO is configured with subframe numbers in different frames for each PRACH configuration period, </w:t>
      </w:r>
      <w:r w:rsidR="00C24613" w:rsidRPr="00B06B91">
        <w:rPr>
          <w:lang w:eastAsia="x-none"/>
        </w:rPr>
        <w:t>Table 6.3.3.2-2</w:t>
      </w:r>
      <w:r w:rsidR="00C24613">
        <w:rPr>
          <w:lang w:eastAsia="x-none"/>
        </w:rPr>
        <w:t xml:space="preserve"> cannot be reused directly.</w:t>
      </w:r>
    </w:p>
    <w:p w14:paraId="464016DF" w14:textId="3C343008" w:rsidR="00C24613" w:rsidRPr="00C24613" w:rsidRDefault="00C24613" w:rsidP="000E55F8">
      <w:pPr>
        <w:spacing w:before="120"/>
        <w:rPr>
          <w:bCs/>
        </w:rPr>
      </w:pPr>
      <w:r>
        <w:rPr>
          <w:lang w:eastAsia="x-none"/>
        </w:rPr>
        <w:t xml:space="preserve">For Alt 2, it’s </w:t>
      </w:r>
      <w:r w:rsidR="004B5E05">
        <w:rPr>
          <w:lang w:eastAsia="x-none"/>
        </w:rPr>
        <w:t>fine</w:t>
      </w:r>
      <w:r>
        <w:rPr>
          <w:lang w:eastAsia="x-none"/>
        </w:rPr>
        <w:t xml:space="preserve"> </w:t>
      </w:r>
      <w:r w:rsidR="00E41EE3">
        <w:rPr>
          <w:lang w:eastAsia="x-none"/>
        </w:rPr>
        <w:t xml:space="preserve">to reuse the TDD configuration </w:t>
      </w:r>
      <w:r w:rsidR="00180654">
        <w:rPr>
          <w:lang w:eastAsia="x-none"/>
        </w:rPr>
        <w:t xml:space="preserve">in </w:t>
      </w:r>
      <w:r w:rsidR="00180654" w:rsidRPr="00B06B91">
        <w:rPr>
          <w:lang w:eastAsia="x-none"/>
        </w:rPr>
        <w:t>Table 6.3.3.2-4</w:t>
      </w:r>
      <w:r w:rsidR="00180654">
        <w:rPr>
          <w:lang w:eastAsia="x-none"/>
        </w:rPr>
        <w:t xml:space="preserve"> </w:t>
      </w:r>
      <w:r w:rsidR="00E16426">
        <w:rPr>
          <w:lang w:eastAsia="x-none"/>
        </w:rPr>
        <w:t xml:space="preserve">as much as possible </w:t>
      </w:r>
      <w:r w:rsidR="00E41EE3">
        <w:rPr>
          <w:lang w:eastAsia="x-none"/>
        </w:rPr>
        <w:t>for simplicity, especially considering there’s limited time in RAN1 to design a new PRACH configuration table specifically for FR2 FDD.</w:t>
      </w:r>
      <w:r w:rsidR="00E16426">
        <w:rPr>
          <w:lang w:eastAsia="x-none"/>
        </w:rPr>
        <w:t xml:space="preserve"> </w:t>
      </w:r>
      <w:r w:rsidR="00B9119A">
        <w:rPr>
          <w:lang w:eastAsia="x-none"/>
        </w:rPr>
        <w:t>However, c</w:t>
      </w:r>
      <w:r w:rsidR="00491320">
        <w:rPr>
          <w:lang w:eastAsia="x-none"/>
        </w:rPr>
        <w:t>onsidering more slot numbers could be configured in FDD case compared to TDD case</w:t>
      </w:r>
      <w:r w:rsidR="00E16426">
        <w:rPr>
          <w:lang w:eastAsia="x-none"/>
        </w:rPr>
        <w:t>, some modifications of the column “</w:t>
      </w:r>
      <w:r w:rsidR="00E16426" w:rsidRPr="00916F30">
        <w:rPr>
          <w:rFonts w:eastAsia="Batang"/>
        </w:rPr>
        <w:t>Slot number</w:t>
      </w:r>
      <w:r w:rsidR="00E16426">
        <w:rPr>
          <w:rFonts w:eastAsia="Batang"/>
        </w:rPr>
        <w:t>”</w:t>
      </w:r>
      <w:r w:rsidR="00491320">
        <w:rPr>
          <w:rFonts w:eastAsia="Batang"/>
        </w:rPr>
        <w:t xml:space="preserve"> or a separate column with “Slot number” specific for FDD is preferred.</w:t>
      </w:r>
    </w:p>
    <w:p w14:paraId="1E29653D" w14:textId="1D350656" w:rsidR="00B06B91" w:rsidRPr="00C24613" w:rsidRDefault="00B82EEE" w:rsidP="000E55F8">
      <w:pPr>
        <w:spacing w:before="120"/>
        <w:rPr>
          <w:bCs/>
        </w:rPr>
      </w:pPr>
      <w:r>
        <w:rPr>
          <w:bCs/>
        </w:rPr>
        <w:t>According to above, we have following proposal.</w:t>
      </w:r>
    </w:p>
    <w:p w14:paraId="3D69ECEF" w14:textId="698D4062" w:rsidR="000E55F8" w:rsidRPr="00D0646E" w:rsidRDefault="00394AFC" w:rsidP="00D0646E">
      <w:pPr>
        <w:spacing w:beforeLines="100" w:before="240" w:after="0"/>
        <w:rPr>
          <w:rFonts w:eastAsiaTheme="minorEastAsia"/>
          <w:b/>
          <w:i/>
          <w:lang w:eastAsia="zh-CN"/>
        </w:rPr>
      </w:pPr>
      <w:r w:rsidRPr="00D0646E">
        <w:rPr>
          <w:rFonts w:eastAsiaTheme="minorEastAsia"/>
          <w:b/>
          <w:i/>
          <w:lang w:eastAsia="zh-CN"/>
        </w:rPr>
        <w:t>Proposal 1:</w:t>
      </w:r>
    </w:p>
    <w:p w14:paraId="0733A256" w14:textId="45EB8282" w:rsidR="007E6F6C" w:rsidRDefault="00060474" w:rsidP="00D0646E">
      <w:pPr>
        <w:pStyle w:val="aff"/>
        <w:numPr>
          <w:ilvl w:val="0"/>
          <w:numId w:val="7"/>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hint="eastAsia"/>
          <w:b/>
          <w:i/>
        </w:rPr>
        <w:t>Confirm</w:t>
      </w:r>
      <w:r>
        <w:rPr>
          <w:rFonts w:ascii="Times New Roman" w:eastAsiaTheme="minorEastAsia" w:hAnsi="Times New Roman" w:cs="Times New Roman"/>
          <w:b/>
          <w:i/>
        </w:rPr>
        <w:t xml:space="preserve"> the following working assumption, and some modifications are needed</w:t>
      </w:r>
      <w:r w:rsidR="00EA1150" w:rsidRPr="00D0646E">
        <w:rPr>
          <w:rFonts w:ascii="Times New Roman" w:eastAsiaTheme="minorEastAsia" w:hAnsi="Times New Roman" w:cs="Times New Roman"/>
          <w:b/>
          <w:i/>
        </w:rPr>
        <w:t xml:space="preserve"> </w:t>
      </w:r>
      <w:r w:rsidR="00A1437E">
        <w:rPr>
          <w:rFonts w:ascii="Times New Roman" w:eastAsiaTheme="minorEastAsia" w:hAnsi="Times New Roman" w:cs="Times New Roman"/>
          <w:b/>
          <w:i/>
        </w:rPr>
        <w:t>with a separate “Slot number” column</w:t>
      </w:r>
      <w:r w:rsidR="00670FB8">
        <w:rPr>
          <w:rFonts w:ascii="Times New Roman" w:eastAsiaTheme="minorEastAsia" w:hAnsi="Times New Roman" w:cs="Times New Roman"/>
          <w:b/>
          <w:i/>
        </w:rPr>
        <w:t xml:space="preserve"> specific for FR2 FDD in NTN</w:t>
      </w:r>
      <w:r w:rsidR="00B3140D">
        <w:rPr>
          <w:rFonts w:ascii="Times New Roman" w:eastAsiaTheme="minorEastAsia" w:hAnsi="Times New Roman" w:cs="Times New Roman"/>
          <w:b/>
          <w:i/>
        </w:rPr>
        <w:t>.</w:t>
      </w:r>
    </w:p>
    <w:tbl>
      <w:tblPr>
        <w:tblStyle w:val="af6"/>
        <w:tblW w:w="0" w:type="auto"/>
        <w:tblInd w:w="421" w:type="dxa"/>
        <w:tblLook w:val="04A0" w:firstRow="1" w:lastRow="0" w:firstColumn="1" w:lastColumn="0" w:noHBand="0" w:noVBand="1"/>
      </w:tblPr>
      <w:tblGrid>
        <w:gridCol w:w="9072"/>
      </w:tblGrid>
      <w:tr w:rsidR="000C789F" w14:paraId="7CE2F01B" w14:textId="77777777" w:rsidTr="000C4920">
        <w:tc>
          <w:tcPr>
            <w:tcW w:w="9072" w:type="dxa"/>
          </w:tcPr>
          <w:p w14:paraId="33723AFA" w14:textId="77777777" w:rsidR="000C789F" w:rsidRPr="002014B3" w:rsidRDefault="000C789F" w:rsidP="000C789F">
            <w:pPr>
              <w:spacing w:beforeLines="0" w:before="0" w:after="0"/>
              <w:rPr>
                <w:color w:val="FFFFFF"/>
              </w:rPr>
            </w:pPr>
            <w:r w:rsidRPr="002014B3">
              <w:rPr>
                <w:color w:val="FFFFFF"/>
                <w:highlight w:val="darkYellow"/>
              </w:rPr>
              <w:t>Working assumption</w:t>
            </w:r>
          </w:p>
          <w:p w14:paraId="404D5B04" w14:textId="77777777" w:rsidR="000C789F" w:rsidRPr="00B70992" w:rsidRDefault="000C789F" w:rsidP="000C789F">
            <w:pPr>
              <w:spacing w:beforeLines="0" w:before="0" w:after="0"/>
            </w:pPr>
            <w:r w:rsidRPr="00B70992">
              <w:t>For PRACH configuration for operation in FR2-NTN, Table 6.3.3.2-4 of TS 38.211 is used as baseline</w:t>
            </w:r>
            <w:r w:rsidRPr="00DB519C">
              <w:t>.</w:t>
            </w:r>
          </w:p>
          <w:p w14:paraId="5EF87665" w14:textId="28A904F6" w:rsidR="000C789F" w:rsidRPr="000C4920" w:rsidRDefault="000C789F" w:rsidP="000C4920">
            <w:pPr>
              <w:spacing w:beforeLines="0" w:before="0"/>
            </w:pPr>
            <w:r w:rsidRPr="00B70992">
              <w:t>FFS: Whether further modifications would be needed</w:t>
            </w:r>
          </w:p>
        </w:tc>
      </w:tr>
    </w:tbl>
    <w:p w14:paraId="0AF607AB" w14:textId="77777777" w:rsidR="000C789F" w:rsidRPr="000C4920" w:rsidRDefault="000C789F" w:rsidP="000C4920">
      <w:pPr>
        <w:spacing w:beforeLines="0" w:before="0" w:after="240"/>
        <w:rPr>
          <w:rFonts w:eastAsiaTheme="minorEastAsia"/>
        </w:rPr>
      </w:pPr>
    </w:p>
    <w:p w14:paraId="31F72C14" w14:textId="36B0C013" w:rsidR="008347EB" w:rsidRDefault="007B6437" w:rsidP="008347EB">
      <w:pPr>
        <w:pStyle w:val="2"/>
        <w:spacing w:before="120"/>
        <w:rPr>
          <w:rFonts w:ascii="Times New Roman" w:eastAsiaTheme="minorEastAsia" w:hAnsi="Times New Roman" w:cs="Times New Roman"/>
        </w:rPr>
      </w:pPr>
      <w:r w:rsidRPr="00C5397F">
        <w:rPr>
          <w:rFonts w:eastAsiaTheme="minorEastAsia" w:hint="eastAsia"/>
          <w:lang w:eastAsia="zh-CN"/>
        </w:rPr>
        <w:t>2.</w:t>
      </w:r>
      <w:r w:rsidR="00325E2D">
        <w:rPr>
          <w:rFonts w:eastAsiaTheme="minorEastAsia"/>
          <w:lang w:eastAsia="zh-CN"/>
        </w:rPr>
        <w:t>2</w:t>
      </w:r>
      <w:r>
        <w:rPr>
          <w:rFonts w:eastAsiaTheme="minorEastAsia"/>
          <w:lang w:eastAsia="zh-CN"/>
        </w:rPr>
        <w:tab/>
      </w:r>
      <w:r w:rsidR="002E17DE" w:rsidRPr="002E17DE">
        <w:rPr>
          <w:rFonts w:eastAsiaTheme="minorEastAsia"/>
          <w:lang w:eastAsia="zh-CN"/>
        </w:rPr>
        <w:t>Reference subcarrier spacing for FR2-NTN</w:t>
      </w:r>
    </w:p>
    <w:p w14:paraId="341F5B1D" w14:textId="6C9BB8ED" w:rsidR="008347EB" w:rsidRDefault="00614730" w:rsidP="008347EB">
      <w:pPr>
        <w:spacing w:beforeLines="0" w:before="120" w:after="0"/>
        <w:jc w:val="left"/>
        <w:rPr>
          <w:b/>
          <w:bCs/>
          <w:lang w:eastAsia="x-none"/>
        </w:rPr>
      </w:pPr>
      <w:r w:rsidRPr="003E1FE6">
        <w:rPr>
          <w:lang w:eastAsia="x-none"/>
        </w:rPr>
        <w:t xml:space="preserve">As summarized in </w:t>
      </w:r>
      <w:r w:rsidRPr="003E1FE6">
        <w:rPr>
          <w:lang w:eastAsia="x-none"/>
        </w:rPr>
        <w:fldChar w:fldCharType="begin"/>
      </w:r>
      <w:r w:rsidRPr="003E1FE6">
        <w:rPr>
          <w:lang w:eastAsia="x-none"/>
        </w:rPr>
        <w:instrText xml:space="preserve"> REF _Ref141715111 \n \h </w:instrText>
      </w:r>
      <w:r>
        <w:rPr>
          <w:lang w:eastAsia="x-none"/>
        </w:rPr>
        <w:instrText xml:space="preserve"> \* MERGEFORMAT </w:instrText>
      </w:r>
      <w:r w:rsidRPr="003E1FE6">
        <w:rPr>
          <w:lang w:eastAsia="x-none"/>
        </w:rPr>
      </w:r>
      <w:r w:rsidRPr="003E1FE6">
        <w:rPr>
          <w:lang w:eastAsia="x-none"/>
        </w:rPr>
        <w:fldChar w:fldCharType="separate"/>
      </w:r>
      <w:r w:rsidR="00F16FCC">
        <w:rPr>
          <w:lang w:eastAsia="x-none"/>
        </w:rPr>
        <w:t>[2]</w:t>
      </w:r>
      <w:r w:rsidRPr="003E1FE6">
        <w:rPr>
          <w:lang w:eastAsia="x-none"/>
        </w:rPr>
        <w:fldChar w:fldCharType="end"/>
      </w:r>
      <w:r w:rsidRPr="003E1FE6">
        <w:rPr>
          <w:lang w:eastAsia="x-none"/>
        </w:rPr>
        <w:t>,</w:t>
      </w:r>
      <w:r w:rsidR="003B1FA3">
        <w:rPr>
          <w:lang w:eastAsia="x-none"/>
        </w:rPr>
        <w:t xml:space="preserve"> following options have been discussed on whether different subcarrier spacing could be assumed as a reference for </w:t>
      </w:r>
      <w:r w:rsidR="00790F1D">
        <w:rPr>
          <w:b/>
          <w:bCs/>
          <w:lang w:eastAsia="x-none"/>
        </w:rPr>
        <w:t xml:space="preserve"> </w:t>
      </w:r>
      <w:r w:rsidR="003B1FA3">
        <w:t>K_offset and K_mac indication:</w:t>
      </w:r>
    </w:p>
    <w:p w14:paraId="076EBEBB" w14:textId="77777777" w:rsidR="00790F1D" w:rsidRDefault="00790F1D" w:rsidP="00790F1D">
      <w:pPr>
        <w:spacing w:before="120"/>
        <w:ind w:left="360"/>
      </w:pPr>
      <w:r>
        <w:t>Alt 1: Keep the reference subcarrier spacing as for Rel-17 (meaning that K_offset and K_mac are defined with ms granularity)</w:t>
      </w:r>
    </w:p>
    <w:p w14:paraId="3E97C15C" w14:textId="77777777" w:rsidR="00790F1D" w:rsidRDefault="00790F1D" w:rsidP="00790F1D">
      <w:pPr>
        <w:spacing w:before="120"/>
        <w:ind w:left="360"/>
      </w:pPr>
      <w:r>
        <w:t>Alt 2: Change the reference subcarrier spacing to match one of the SCS as available for FR2-NTN (limiting the time range that can be indicated by the parameters).</w:t>
      </w:r>
    </w:p>
    <w:p w14:paraId="5EE1AD74" w14:textId="77777777" w:rsidR="00790F1D" w:rsidRDefault="00790F1D" w:rsidP="00790F1D">
      <w:pPr>
        <w:spacing w:before="120"/>
        <w:ind w:left="360"/>
      </w:pPr>
      <w:r>
        <w:t>Alt 3: Change the reference subcarrier spacing to match one of the SCS as available for FR2-NTN and expand the signaling range for the parameters of K_offset and K_mac.</w:t>
      </w:r>
    </w:p>
    <w:p w14:paraId="12C81C7A" w14:textId="77777777" w:rsidR="00790F1D" w:rsidRDefault="00790F1D" w:rsidP="00790F1D">
      <w:pPr>
        <w:spacing w:before="120"/>
        <w:ind w:left="360"/>
      </w:pPr>
      <w:r>
        <w:t>Alt 4: Other, please elaborate.</w:t>
      </w:r>
    </w:p>
    <w:p w14:paraId="0BE91246" w14:textId="60D59AA2" w:rsidR="00790F1D" w:rsidRPr="001629BC" w:rsidRDefault="001629BC" w:rsidP="008347EB">
      <w:pPr>
        <w:spacing w:beforeLines="0" w:before="120" w:after="0"/>
        <w:jc w:val="left"/>
        <w:rPr>
          <w:lang w:eastAsia="x-none"/>
        </w:rPr>
      </w:pPr>
      <w:r w:rsidRPr="001629BC">
        <w:rPr>
          <w:lang w:eastAsia="x-none"/>
        </w:rPr>
        <w:t>In our view, it would be good to keep same reference subcarrier spacing for both FR1 and FR2 in NTN for following reasons:</w:t>
      </w:r>
    </w:p>
    <w:p w14:paraId="7D9A3574" w14:textId="3397372D" w:rsidR="001629BC" w:rsidRPr="00C9699C" w:rsidRDefault="001629BC" w:rsidP="001629BC">
      <w:pPr>
        <w:pStyle w:val="aff"/>
        <w:numPr>
          <w:ilvl w:val="0"/>
          <w:numId w:val="17"/>
        </w:numPr>
        <w:spacing w:beforeLines="0" w:before="120" w:after="0"/>
        <w:ind w:firstLineChars="0"/>
        <w:jc w:val="left"/>
        <w:rPr>
          <w:rFonts w:ascii="Times New Roman" w:eastAsia="Times New Roman" w:hAnsi="Times New Roman" w:cs="Times New Roman"/>
          <w:lang w:eastAsia="en-US"/>
        </w:rPr>
      </w:pPr>
      <w:r w:rsidRPr="00C9699C">
        <w:rPr>
          <w:rFonts w:ascii="Times New Roman" w:eastAsia="Times New Roman" w:hAnsi="Times New Roman" w:cs="Times New Roman"/>
          <w:lang w:eastAsia="en-US"/>
        </w:rPr>
        <w:t xml:space="preserve">Keep same range of </w:t>
      </w:r>
      <w:r w:rsidR="00AC4A99" w:rsidRPr="00C9699C">
        <w:rPr>
          <w:rFonts w:ascii="Times New Roman" w:eastAsia="Times New Roman" w:hAnsi="Times New Roman" w:cs="Times New Roman"/>
          <w:lang w:eastAsia="en-US"/>
        </w:rPr>
        <w:t>the indication to avoid additional RRC parameter discussions</w:t>
      </w:r>
      <w:r w:rsidR="008C4BBF">
        <w:rPr>
          <w:rFonts w:ascii="Times New Roman" w:eastAsia="Times New Roman" w:hAnsi="Times New Roman" w:cs="Times New Roman"/>
          <w:lang w:eastAsia="en-US"/>
        </w:rPr>
        <w:t>.</w:t>
      </w:r>
    </w:p>
    <w:p w14:paraId="327172F2" w14:textId="1BA7D1E3" w:rsidR="00AC4A99" w:rsidRDefault="008C1226" w:rsidP="001629BC">
      <w:pPr>
        <w:pStyle w:val="aff"/>
        <w:numPr>
          <w:ilvl w:val="0"/>
          <w:numId w:val="17"/>
        </w:numPr>
        <w:spacing w:beforeLines="0" w:before="120" w:after="0"/>
        <w:ind w:firstLineChars="0"/>
        <w:jc w:val="left"/>
        <w:rPr>
          <w:rFonts w:ascii="Times New Roman" w:eastAsia="Times New Roman" w:hAnsi="Times New Roman" w:cs="Times New Roman"/>
          <w:lang w:eastAsia="en-US"/>
        </w:rPr>
      </w:pPr>
      <w:r w:rsidRPr="0037353E">
        <w:rPr>
          <w:rFonts w:ascii="Times New Roman" w:eastAsia="Times New Roman" w:hAnsi="Times New Roman" w:cs="Times New Roman"/>
          <w:lang w:eastAsia="en-US"/>
        </w:rPr>
        <w:t xml:space="preserve">K_offset and K_mac indication defined for FR1 is enough to address </w:t>
      </w:r>
      <w:r w:rsidR="00753947" w:rsidRPr="0037353E">
        <w:rPr>
          <w:rFonts w:ascii="Times New Roman" w:eastAsia="Times New Roman" w:hAnsi="Times New Roman" w:cs="Times New Roman"/>
          <w:lang w:eastAsia="en-US"/>
        </w:rPr>
        <w:t>RTT time difference issue for FR2 in NTN.</w:t>
      </w:r>
    </w:p>
    <w:p w14:paraId="102BBE1F" w14:textId="0BEE4470" w:rsidR="009D0F03" w:rsidRDefault="009D0F03" w:rsidP="009D0F03">
      <w:pPr>
        <w:spacing w:beforeLines="0" w:before="120" w:after="0"/>
        <w:jc w:val="left"/>
      </w:pPr>
      <w:r>
        <w:t>According to above, we have following proposal.</w:t>
      </w:r>
    </w:p>
    <w:p w14:paraId="1081D5B7" w14:textId="18B5C84E" w:rsidR="00FC396D" w:rsidRPr="00D0646E" w:rsidRDefault="00FC396D" w:rsidP="00FC396D">
      <w:pPr>
        <w:spacing w:beforeLines="100" w:before="240" w:after="0"/>
        <w:rPr>
          <w:rFonts w:eastAsiaTheme="minorEastAsia"/>
          <w:b/>
          <w:i/>
          <w:lang w:eastAsia="zh-CN"/>
        </w:rPr>
      </w:pPr>
      <w:r w:rsidRPr="00D0646E">
        <w:rPr>
          <w:rFonts w:eastAsiaTheme="minorEastAsia"/>
          <w:b/>
          <w:i/>
          <w:lang w:eastAsia="zh-CN"/>
        </w:rPr>
        <w:t xml:space="preserve">Proposal </w:t>
      </w:r>
      <w:r w:rsidR="001A320E">
        <w:rPr>
          <w:rFonts w:eastAsiaTheme="minorEastAsia"/>
          <w:b/>
          <w:i/>
          <w:lang w:eastAsia="zh-CN"/>
        </w:rPr>
        <w:t>2</w:t>
      </w:r>
      <w:r w:rsidRPr="00D0646E">
        <w:rPr>
          <w:rFonts w:eastAsiaTheme="minorEastAsia"/>
          <w:b/>
          <w:i/>
          <w:lang w:eastAsia="zh-CN"/>
        </w:rPr>
        <w:t>:</w:t>
      </w:r>
    </w:p>
    <w:p w14:paraId="5FF0848D" w14:textId="11EEC8BE" w:rsidR="00FC396D" w:rsidRPr="00D0646E" w:rsidRDefault="00694246" w:rsidP="00FC396D">
      <w:pPr>
        <w:pStyle w:val="aff"/>
        <w:numPr>
          <w:ilvl w:val="0"/>
          <w:numId w:val="7"/>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FR2-NTN, </w:t>
      </w:r>
      <w:r w:rsidR="00D30CBA">
        <w:rPr>
          <w:rFonts w:ascii="Times New Roman" w:eastAsiaTheme="minorEastAsia" w:hAnsi="Times New Roman" w:cs="Times New Roman" w:hint="eastAsia"/>
          <w:b/>
          <w:i/>
        </w:rPr>
        <w:t>con</w:t>
      </w:r>
      <w:r w:rsidR="00D30CBA">
        <w:rPr>
          <w:rFonts w:ascii="Times New Roman" w:eastAsiaTheme="minorEastAsia" w:hAnsi="Times New Roman" w:cs="Times New Roman"/>
          <w:b/>
          <w:i/>
        </w:rPr>
        <w:t xml:space="preserve">firm the working assumption to </w:t>
      </w:r>
      <w:r>
        <w:rPr>
          <w:rFonts w:ascii="Times New Roman" w:eastAsiaTheme="minorEastAsia" w:hAnsi="Times New Roman" w:cs="Times New Roman"/>
          <w:b/>
          <w:i/>
        </w:rPr>
        <w:t>k</w:t>
      </w:r>
      <w:r w:rsidRPr="00694246">
        <w:rPr>
          <w:rFonts w:ascii="Times New Roman" w:eastAsiaTheme="minorEastAsia" w:hAnsi="Times New Roman" w:cs="Times New Roman"/>
          <w:b/>
          <w:i/>
        </w:rPr>
        <w:t>eep the reference subcarrier spacing as for Rel-17</w:t>
      </w:r>
      <w:r>
        <w:rPr>
          <w:rFonts w:ascii="Times New Roman" w:eastAsiaTheme="minorEastAsia" w:hAnsi="Times New Roman" w:cs="Times New Roman"/>
          <w:b/>
          <w:i/>
        </w:rPr>
        <w:t>, no RAN1 spec. impacts are expected</w:t>
      </w:r>
      <w:r w:rsidR="00FC396D">
        <w:rPr>
          <w:rFonts w:ascii="Times New Roman" w:eastAsiaTheme="minorEastAsia" w:hAnsi="Times New Roman" w:cs="Times New Roman"/>
          <w:b/>
          <w:i/>
        </w:rPr>
        <w:t>.</w:t>
      </w:r>
    </w:p>
    <w:p w14:paraId="3372A733" w14:textId="2CE0F7BE" w:rsidR="009D7E36" w:rsidRDefault="009D7E36" w:rsidP="009D7E36">
      <w:pPr>
        <w:pStyle w:val="2"/>
        <w:spacing w:before="120"/>
        <w:rPr>
          <w:rFonts w:ascii="Times New Roman" w:eastAsiaTheme="minorEastAsia" w:hAnsi="Times New Roman" w:cs="Times New Roman"/>
        </w:rPr>
      </w:pPr>
      <w:r w:rsidRPr="00C5397F">
        <w:rPr>
          <w:rFonts w:eastAsiaTheme="minorEastAsia" w:hint="eastAsia"/>
          <w:lang w:eastAsia="zh-CN"/>
        </w:rPr>
        <w:t>2.</w:t>
      </w:r>
      <w:r w:rsidR="00F2028E">
        <w:rPr>
          <w:rFonts w:eastAsiaTheme="minorEastAsia"/>
          <w:lang w:eastAsia="zh-CN"/>
        </w:rPr>
        <w:t>3</w:t>
      </w:r>
      <w:r>
        <w:rPr>
          <w:rFonts w:eastAsiaTheme="minorEastAsia"/>
          <w:lang w:eastAsia="zh-CN"/>
        </w:rPr>
        <w:tab/>
      </w:r>
      <w:r w:rsidR="00C328E2" w:rsidRPr="00C328E2">
        <w:rPr>
          <w:rFonts w:eastAsiaTheme="minorEastAsia"/>
          <w:lang w:eastAsia="zh-CN"/>
        </w:rPr>
        <w:t>UE uplink timing accuracy</w:t>
      </w:r>
    </w:p>
    <w:p w14:paraId="7A0BD837" w14:textId="76FA8F23" w:rsidR="009D7E36" w:rsidRDefault="00EF48BE" w:rsidP="007E6F6C">
      <w:pPr>
        <w:tabs>
          <w:tab w:val="left" w:pos="1080"/>
        </w:tabs>
        <w:spacing w:before="120"/>
        <w:rPr>
          <w:lang w:eastAsia="x-none"/>
        </w:rPr>
      </w:pPr>
      <w:r>
        <w:rPr>
          <w:lang w:eastAsia="x-none"/>
        </w:rPr>
        <w:t>As agreed in RAN4 #106bis-e meeting</w:t>
      </w:r>
      <w:r w:rsidR="000426C2">
        <w:rPr>
          <w:lang w:eastAsia="x-none"/>
        </w:rPr>
        <w:fldChar w:fldCharType="begin"/>
      </w:r>
      <w:r w:rsidR="000426C2">
        <w:rPr>
          <w:lang w:eastAsia="x-none"/>
        </w:rPr>
        <w:instrText xml:space="preserve"> REF _Ref146808726 \n \h </w:instrText>
      </w:r>
      <w:r w:rsidR="000426C2">
        <w:rPr>
          <w:lang w:eastAsia="x-none"/>
        </w:rPr>
      </w:r>
      <w:r w:rsidR="000426C2">
        <w:rPr>
          <w:lang w:eastAsia="x-none"/>
        </w:rPr>
        <w:fldChar w:fldCharType="separate"/>
      </w:r>
      <w:r w:rsidR="00F16FCC">
        <w:rPr>
          <w:lang w:eastAsia="x-none"/>
        </w:rPr>
        <w:t>[</w:t>
      </w:r>
      <w:r w:rsidR="001A4AA3">
        <w:rPr>
          <w:lang w:eastAsia="x-none"/>
        </w:rPr>
        <w:t>3</w:t>
      </w:r>
      <w:r w:rsidR="00F16FCC">
        <w:rPr>
          <w:lang w:eastAsia="x-none"/>
        </w:rPr>
        <w:t>]</w:t>
      </w:r>
      <w:r w:rsidR="000426C2">
        <w:rPr>
          <w:lang w:eastAsia="x-none"/>
        </w:rPr>
        <w:fldChar w:fldCharType="end"/>
      </w:r>
      <w:r>
        <w:rPr>
          <w:lang w:eastAsia="x-none"/>
        </w:rPr>
        <w:t>, RAN4 will further discuss the potential uplink timing accuracy issue.</w:t>
      </w:r>
    </w:p>
    <w:tbl>
      <w:tblPr>
        <w:tblStyle w:val="af6"/>
        <w:tblW w:w="0" w:type="auto"/>
        <w:tblLook w:val="04A0" w:firstRow="1" w:lastRow="0" w:firstColumn="1" w:lastColumn="0" w:noHBand="0" w:noVBand="1"/>
      </w:tblPr>
      <w:tblGrid>
        <w:gridCol w:w="9631"/>
      </w:tblGrid>
      <w:tr w:rsidR="00EF48BE" w:rsidRPr="00B03970" w14:paraId="36A3AD7C" w14:textId="77777777" w:rsidTr="00EF48BE">
        <w:tc>
          <w:tcPr>
            <w:tcW w:w="9631" w:type="dxa"/>
          </w:tcPr>
          <w:p w14:paraId="7AC76058" w14:textId="77777777" w:rsidR="00E25A9F" w:rsidRPr="00B03970" w:rsidRDefault="00E25A9F" w:rsidP="00762C27">
            <w:pPr>
              <w:spacing w:beforeLines="0" w:before="0" w:after="0" w:line="252" w:lineRule="auto"/>
              <w:rPr>
                <w:b/>
                <w:bCs/>
                <w:u w:val="single"/>
                <w:lang w:eastAsia="ja-JP"/>
              </w:rPr>
            </w:pPr>
            <w:r w:rsidRPr="00B03970">
              <w:rPr>
                <w:b/>
                <w:bCs/>
                <w:u w:val="single"/>
                <w:lang w:eastAsia="ja-JP"/>
              </w:rPr>
              <w:t>Agreement:</w:t>
            </w:r>
          </w:p>
          <w:p w14:paraId="4DC81ABC" w14:textId="77777777" w:rsidR="00E25A9F" w:rsidRPr="00B03970" w:rsidRDefault="00E25A9F" w:rsidP="00762C27">
            <w:pPr>
              <w:pStyle w:val="aff"/>
              <w:numPr>
                <w:ilvl w:val="0"/>
                <w:numId w:val="13"/>
              </w:numPr>
              <w:overflowPunct w:val="0"/>
              <w:autoSpaceDE w:val="0"/>
              <w:autoSpaceDN w:val="0"/>
              <w:adjustRightInd w:val="0"/>
              <w:spacing w:beforeLines="0" w:before="0" w:after="0" w:line="276" w:lineRule="auto"/>
              <w:ind w:left="644" w:firstLineChars="0"/>
              <w:jc w:val="left"/>
              <w:textAlignment w:val="baseline"/>
              <w:rPr>
                <w:rFonts w:ascii="Times New Roman" w:hAnsi="Times New Roman" w:cs="Times New Roman"/>
                <w:lang w:eastAsia="ja-JP"/>
              </w:rPr>
            </w:pPr>
            <w:r w:rsidRPr="00B03970">
              <w:rPr>
                <w:rFonts w:ascii="Times New Roman" w:hAnsi="Times New Roman" w:cs="Times New Roman"/>
                <w:lang w:eastAsia="ja-JP"/>
              </w:rPr>
              <w:t>The assumption of the maximum total positioning error due to UE location and Satellite position estimation error shall be tightened compared to the assumption of the existing Rel-17 NR NTN.</w:t>
            </w:r>
          </w:p>
          <w:p w14:paraId="10B6876D" w14:textId="77777777" w:rsidR="00E25A9F" w:rsidRPr="00B03970" w:rsidRDefault="00E25A9F" w:rsidP="00762C27">
            <w:pPr>
              <w:pStyle w:val="aff"/>
              <w:numPr>
                <w:ilvl w:val="1"/>
                <w:numId w:val="13"/>
              </w:numPr>
              <w:overflowPunct w:val="0"/>
              <w:autoSpaceDE w:val="0"/>
              <w:autoSpaceDN w:val="0"/>
              <w:adjustRightInd w:val="0"/>
              <w:spacing w:beforeLines="0" w:before="0" w:after="0" w:line="276" w:lineRule="auto"/>
              <w:ind w:left="1364" w:firstLineChars="0"/>
              <w:jc w:val="left"/>
              <w:textAlignment w:val="baseline"/>
              <w:rPr>
                <w:rFonts w:ascii="Times New Roman" w:hAnsi="Times New Roman" w:cs="Times New Roman"/>
                <w:lang w:eastAsia="ja-JP"/>
              </w:rPr>
            </w:pPr>
            <w:r w:rsidRPr="00B03970">
              <w:rPr>
                <w:rFonts w:ascii="Times New Roman" w:hAnsi="Times New Roman" w:cs="Times New Roman"/>
                <w:lang w:eastAsia="ja-JP"/>
              </w:rPr>
              <w:t>The exact values and required conditions will be further discussed/determined in the future meetings.</w:t>
            </w:r>
          </w:p>
          <w:p w14:paraId="45760E01" w14:textId="77777777" w:rsidR="00E25A9F" w:rsidRPr="00B03970" w:rsidRDefault="00E25A9F" w:rsidP="00762C27">
            <w:pPr>
              <w:pStyle w:val="aff"/>
              <w:numPr>
                <w:ilvl w:val="1"/>
                <w:numId w:val="13"/>
              </w:numPr>
              <w:overflowPunct w:val="0"/>
              <w:autoSpaceDE w:val="0"/>
              <w:autoSpaceDN w:val="0"/>
              <w:adjustRightInd w:val="0"/>
              <w:spacing w:beforeLines="0" w:before="0" w:after="0" w:line="276" w:lineRule="auto"/>
              <w:ind w:left="1364" w:firstLineChars="0"/>
              <w:jc w:val="left"/>
              <w:textAlignment w:val="baseline"/>
              <w:rPr>
                <w:rFonts w:ascii="Times New Roman" w:hAnsi="Times New Roman" w:cs="Times New Roman"/>
                <w:lang w:eastAsia="ja-JP"/>
              </w:rPr>
            </w:pPr>
            <w:r w:rsidRPr="00B03970">
              <w:rPr>
                <w:rFonts w:ascii="Times New Roman" w:hAnsi="Times New Roman" w:cs="Times New Roman"/>
                <w:lang w:eastAsia="ja-JP"/>
              </w:rPr>
              <w:t>Alternatives can be further discussed, e.g. ECP (only for 60kHz SCS), limiting UL SCS, limiting SSB SCS, limiting UE mobility, etc.</w:t>
            </w:r>
          </w:p>
          <w:p w14:paraId="0CA1CF8B" w14:textId="5D20D7BD" w:rsidR="00EF48BE" w:rsidRPr="00544927" w:rsidRDefault="00E25A9F" w:rsidP="00762C27">
            <w:pPr>
              <w:pStyle w:val="aff"/>
              <w:numPr>
                <w:ilvl w:val="0"/>
                <w:numId w:val="13"/>
              </w:numPr>
              <w:overflowPunct w:val="0"/>
              <w:autoSpaceDE w:val="0"/>
              <w:autoSpaceDN w:val="0"/>
              <w:adjustRightInd w:val="0"/>
              <w:spacing w:beforeLines="0" w:before="0" w:after="0" w:line="276" w:lineRule="auto"/>
              <w:ind w:left="644" w:firstLineChars="0"/>
              <w:jc w:val="left"/>
              <w:textAlignment w:val="baseline"/>
              <w:rPr>
                <w:rFonts w:ascii="Times New Roman" w:hAnsi="Times New Roman" w:cs="Times New Roman"/>
                <w:lang w:eastAsia="ja-JP"/>
              </w:rPr>
            </w:pPr>
            <w:r w:rsidRPr="00B03970">
              <w:rPr>
                <w:rFonts w:ascii="Times New Roman" w:hAnsi="Times New Roman" w:cs="Times New Roman"/>
                <w:lang w:eastAsia="ja-JP"/>
              </w:rPr>
              <w:t>Note: the above “maximum total positioning error due to UE location and Satellite position estimation error” will not be specified in the requirement but it’s only used as an assumption to derive the UE Tx timing requirement.</w:t>
            </w:r>
          </w:p>
        </w:tc>
      </w:tr>
    </w:tbl>
    <w:p w14:paraId="1238A05B" w14:textId="404F7D53" w:rsidR="00EF48BE" w:rsidRDefault="000426C2" w:rsidP="007E6F6C">
      <w:pPr>
        <w:tabs>
          <w:tab w:val="left" w:pos="1080"/>
        </w:tabs>
        <w:spacing w:before="120"/>
        <w:rPr>
          <w:lang w:eastAsia="x-none"/>
        </w:rPr>
      </w:pPr>
      <w:r>
        <w:rPr>
          <w:lang w:eastAsia="x-none"/>
        </w:rPr>
        <w:lastRenderedPageBreak/>
        <w:t xml:space="preserve">In RAN#101, it’s also agreed </w:t>
      </w:r>
      <w:r w:rsidR="00CB6B5A">
        <w:rPr>
          <w:lang w:eastAsia="x-none"/>
        </w:rPr>
        <w:t xml:space="preserve">to further define the </w:t>
      </w:r>
      <w:r w:rsidR="00CB6B5A" w:rsidRPr="00CB6B5A">
        <w:rPr>
          <w:lang w:eastAsia="x-none"/>
        </w:rPr>
        <w:t>UE uplink timing accuracy</w:t>
      </w:r>
      <w:r w:rsidR="00CB6B5A">
        <w:rPr>
          <w:lang w:eastAsia="x-none"/>
        </w:rPr>
        <w:t xml:space="preserve"> for all the 3 cases: </w:t>
      </w:r>
      <w:r w:rsidR="00CB6B5A" w:rsidRPr="00403A90">
        <w:rPr>
          <w:lang w:eastAsia="x-none"/>
        </w:rPr>
        <w:t>Electronic steering antenna, Mechanical steering antenna (inter-sat), Mechanical steering antenna(intra-sat).</w:t>
      </w:r>
    </w:p>
    <w:p w14:paraId="76E32E4A" w14:textId="77777777" w:rsidR="00B4021C" w:rsidRDefault="006E5CA1" w:rsidP="007E6F6C">
      <w:pPr>
        <w:tabs>
          <w:tab w:val="left" w:pos="1080"/>
        </w:tabs>
        <w:spacing w:before="120"/>
        <w:rPr>
          <w:lang w:eastAsia="x-none"/>
        </w:rPr>
      </w:pPr>
      <w:r>
        <w:rPr>
          <w:lang w:eastAsia="x-none"/>
        </w:rPr>
        <w:t xml:space="preserve">In our view, it depends on further RAN4 discussions to decide whether there will be any RAN1 impacts for UE uplink timing accuracy enhancement. For example, if </w:t>
      </w:r>
      <w:r w:rsidR="00B4021C" w:rsidRPr="00B4021C">
        <w:rPr>
          <w:rFonts w:hint="eastAsia"/>
          <w:lang w:eastAsia="x-none"/>
        </w:rPr>
        <w:t>SSB</w:t>
      </w:r>
      <w:r w:rsidR="00B4021C">
        <w:rPr>
          <w:lang w:eastAsia="x-none"/>
        </w:rPr>
        <w:t xml:space="preserve"> SCS is limited, RAN1 specification may have to capture this when cell search procedure is described.</w:t>
      </w:r>
    </w:p>
    <w:p w14:paraId="0BCE1022" w14:textId="349366CB" w:rsidR="00E01B77" w:rsidRPr="003344D3" w:rsidRDefault="002F24CA" w:rsidP="002F24CA">
      <w:pPr>
        <w:tabs>
          <w:tab w:val="left" w:pos="1080"/>
        </w:tabs>
        <w:spacing w:before="120"/>
        <w:rPr>
          <w:rFonts w:eastAsiaTheme="minorEastAsia"/>
          <w:bCs/>
          <w:iCs/>
          <w:lang w:eastAsia="zh-CN"/>
        </w:rPr>
      </w:pPr>
      <w:r>
        <w:rPr>
          <w:lang w:eastAsia="x-none"/>
        </w:rPr>
        <w:t>According to above, we propose to wait for RAN4’s input on whether there will be any RAN1 impact due to UE UL uplink timing accuracy requirement for FR2-NTN.</w:t>
      </w:r>
    </w:p>
    <w:p w14:paraId="1E49D5D4" w14:textId="64D58F67" w:rsidR="00BD599B" w:rsidRDefault="00BD599B" w:rsidP="00BD599B">
      <w:pPr>
        <w:spacing w:beforeLines="100" w:before="240" w:after="0"/>
        <w:rPr>
          <w:rFonts w:eastAsiaTheme="minorEastAsia"/>
          <w:b/>
          <w:i/>
          <w:lang w:eastAsia="zh-CN"/>
        </w:rPr>
      </w:pPr>
      <w:r w:rsidRPr="00C702FF">
        <w:rPr>
          <w:rFonts w:eastAsiaTheme="minorEastAsia"/>
          <w:b/>
          <w:i/>
          <w:lang w:eastAsia="zh-CN"/>
        </w:rPr>
        <w:t xml:space="preserve">Proposal </w:t>
      </w:r>
      <w:r w:rsidR="001A320E">
        <w:rPr>
          <w:rFonts w:eastAsiaTheme="minorEastAsia"/>
          <w:b/>
          <w:i/>
          <w:lang w:eastAsia="zh-CN"/>
        </w:rPr>
        <w:t>3</w:t>
      </w:r>
      <w:r w:rsidRPr="00C702FF">
        <w:rPr>
          <w:rFonts w:eastAsiaTheme="minorEastAsia"/>
          <w:b/>
          <w:i/>
          <w:lang w:eastAsia="zh-CN"/>
        </w:rPr>
        <w:t>:</w:t>
      </w:r>
    </w:p>
    <w:p w14:paraId="5A28B6A4" w14:textId="078FAA66" w:rsidR="002D04C6" w:rsidRPr="002D04C6" w:rsidRDefault="002F24CA" w:rsidP="009D0EBC">
      <w:pPr>
        <w:pStyle w:val="aff"/>
        <w:numPr>
          <w:ilvl w:val="0"/>
          <w:numId w:val="7"/>
        </w:numPr>
        <w:spacing w:beforeLines="0" w:before="0" w:after="240"/>
        <w:ind w:firstLineChars="0"/>
        <w:rPr>
          <w:rFonts w:eastAsiaTheme="minorEastAsia"/>
          <w:b/>
          <w:i/>
        </w:rPr>
      </w:pPr>
      <w:r>
        <w:rPr>
          <w:rFonts w:ascii="Times New Roman" w:eastAsiaTheme="minorEastAsia" w:hAnsi="Times New Roman" w:cs="Times New Roman"/>
          <w:b/>
          <w:i/>
        </w:rPr>
        <w:t xml:space="preserve">RAN1 to discuss the potential RAN1 impact </w:t>
      </w:r>
      <w:r w:rsidR="00235100">
        <w:rPr>
          <w:rFonts w:ascii="Times New Roman" w:eastAsiaTheme="minorEastAsia" w:hAnsi="Times New Roman" w:cs="Times New Roman"/>
          <w:b/>
          <w:i/>
        </w:rPr>
        <w:t>when</w:t>
      </w:r>
      <w:r>
        <w:rPr>
          <w:rFonts w:ascii="Times New Roman" w:eastAsiaTheme="minorEastAsia" w:hAnsi="Times New Roman" w:cs="Times New Roman"/>
          <w:b/>
          <w:i/>
        </w:rPr>
        <w:t xml:space="preserve"> further RAN4 input</w:t>
      </w:r>
      <w:r w:rsidR="00235100">
        <w:rPr>
          <w:rFonts w:ascii="Times New Roman" w:eastAsiaTheme="minorEastAsia" w:hAnsi="Times New Roman" w:cs="Times New Roman"/>
          <w:b/>
          <w:i/>
        </w:rPr>
        <w:t xml:space="preserve"> is provided</w:t>
      </w:r>
      <w:r w:rsidR="00BD599B" w:rsidRPr="002D04C6">
        <w:rPr>
          <w:rFonts w:ascii="Times New Roman" w:eastAsiaTheme="minorEastAsia" w:hAnsi="Times New Roman" w:cs="Times New Roman"/>
          <w:b/>
          <w:i/>
        </w:rPr>
        <w:t>.</w:t>
      </w:r>
    </w:p>
    <w:p w14:paraId="24C5A09B" w14:textId="38006175" w:rsidR="002D04C6" w:rsidRDefault="004D1C65" w:rsidP="004D1C65">
      <w:pPr>
        <w:pStyle w:val="2"/>
        <w:spacing w:before="120"/>
        <w:rPr>
          <w:rFonts w:eastAsiaTheme="minorEastAsia"/>
          <w:lang w:eastAsia="zh-CN"/>
        </w:rPr>
      </w:pPr>
      <w:r>
        <w:rPr>
          <w:rFonts w:eastAsiaTheme="minorEastAsia"/>
          <w:lang w:eastAsia="zh-CN"/>
        </w:rPr>
        <w:t>2.</w:t>
      </w:r>
      <w:r w:rsidR="00F2028E">
        <w:rPr>
          <w:rFonts w:eastAsiaTheme="minorEastAsia"/>
          <w:lang w:eastAsia="zh-CN"/>
        </w:rPr>
        <w:t>4</w:t>
      </w:r>
      <w:r>
        <w:rPr>
          <w:rFonts w:eastAsiaTheme="minorEastAsia"/>
          <w:lang w:eastAsia="zh-CN"/>
        </w:rPr>
        <w:tab/>
      </w:r>
      <w:r w:rsidR="006D092C">
        <w:rPr>
          <w:rFonts w:eastAsiaTheme="minorEastAsia"/>
          <w:lang w:eastAsia="zh-CN"/>
        </w:rPr>
        <w:t xml:space="preserve">SSB pattern on </w:t>
      </w:r>
      <w:r w:rsidR="006D092C">
        <w:rPr>
          <w:rFonts w:eastAsiaTheme="minorEastAsia" w:hint="eastAsia"/>
          <w:lang w:eastAsia="zh-CN"/>
        </w:rPr>
        <w:t>FR</w:t>
      </w:r>
      <w:r w:rsidR="006D092C">
        <w:rPr>
          <w:rFonts w:eastAsiaTheme="minorEastAsia"/>
          <w:lang w:eastAsia="zh-CN"/>
        </w:rPr>
        <w:t>2 FDD band</w:t>
      </w:r>
    </w:p>
    <w:p w14:paraId="300CAD53" w14:textId="1F2EB4B6" w:rsidR="006D092C" w:rsidRDefault="0085696D" w:rsidP="006D092C">
      <w:pPr>
        <w:pStyle w:val="a0"/>
        <w:spacing w:before="120"/>
        <w:rPr>
          <w:rFonts w:eastAsiaTheme="minorEastAsia"/>
          <w:lang w:eastAsia="zh-CN"/>
        </w:rPr>
      </w:pPr>
      <w:r>
        <w:rPr>
          <w:rFonts w:eastAsiaTheme="minorEastAsia"/>
          <w:lang w:eastAsia="zh-CN"/>
        </w:rPr>
        <w:t xml:space="preserve">In current NR specification, SSB patterns applied for FR2 are described in following text </w:t>
      </w:r>
      <w:r w:rsidR="00130F37">
        <w:rPr>
          <w:rFonts w:eastAsiaTheme="minorEastAsia"/>
          <w:lang w:eastAsia="zh-CN"/>
        </w:rPr>
        <w:t>excerpted</w:t>
      </w:r>
      <w:r>
        <w:rPr>
          <w:rFonts w:eastAsiaTheme="minorEastAsia"/>
          <w:lang w:eastAsia="zh-CN"/>
        </w:rPr>
        <w:t xml:space="preserve"> from 38.213.</w:t>
      </w:r>
    </w:p>
    <w:tbl>
      <w:tblPr>
        <w:tblStyle w:val="af6"/>
        <w:tblW w:w="0" w:type="auto"/>
        <w:tblLook w:val="04A0" w:firstRow="1" w:lastRow="0" w:firstColumn="1" w:lastColumn="0" w:noHBand="0" w:noVBand="1"/>
      </w:tblPr>
      <w:tblGrid>
        <w:gridCol w:w="9631"/>
      </w:tblGrid>
      <w:tr w:rsidR="0085696D" w14:paraId="11E9AF23" w14:textId="77777777" w:rsidTr="0085696D">
        <w:tc>
          <w:tcPr>
            <w:tcW w:w="9631" w:type="dxa"/>
          </w:tcPr>
          <w:p w14:paraId="0C8D443E" w14:textId="77777777" w:rsidR="003A7BE0" w:rsidRPr="00B916EC" w:rsidRDefault="003A7BE0" w:rsidP="003A7BE0">
            <w:pPr>
              <w:pStyle w:val="B1"/>
              <w:spacing w:before="120"/>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227FC93B" w14:textId="77777777" w:rsidR="003A7BE0" w:rsidRPr="00B916EC" w:rsidRDefault="003A7BE0" w:rsidP="003A7BE0">
            <w:pPr>
              <w:pStyle w:val="B1"/>
              <w:spacing w:before="120"/>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1B579395" w14:textId="77777777" w:rsidR="003A7BE0" w:rsidRPr="00B27E56" w:rsidRDefault="003A7BE0" w:rsidP="003A7BE0">
            <w:pPr>
              <w:pStyle w:val="B1"/>
              <w:spacing w:before="120"/>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p w14:paraId="6101821E" w14:textId="76CE88D6" w:rsidR="0085696D" w:rsidRPr="009B329A" w:rsidRDefault="003A7BE0" w:rsidP="009B329A">
            <w:pPr>
              <w:pStyle w:val="B1"/>
              <w:spacing w:before="120"/>
              <w:rPr>
                <w:lang w:val="en-US"/>
              </w:rPr>
            </w:pPr>
            <w:r w:rsidRPr="00B27E56">
              <w:rPr>
                <w:lang w:val="en-US"/>
              </w:rPr>
              <w:t>-</w:t>
            </w:r>
            <w:r w:rsidRPr="00B27E56">
              <w:rPr>
                <w:lang w:val="en-US"/>
              </w:rPr>
              <w:tab/>
              <w:t xml:space="preserve">Case G – 960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p>
        </w:tc>
      </w:tr>
    </w:tbl>
    <w:p w14:paraId="7E4C91F6" w14:textId="055230B9" w:rsidR="0085696D" w:rsidRDefault="004862E0" w:rsidP="006D092C">
      <w:pPr>
        <w:pStyle w:val="a0"/>
        <w:spacing w:before="120"/>
        <w:rPr>
          <w:rFonts w:eastAsiaTheme="minorEastAsia"/>
          <w:lang w:eastAsia="zh-CN"/>
        </w:rPr>
      </w:pPr>
      <w:r>
        <w:rPr>
          <w:rFonts w:eastAsiaTheme="minorEastAsia" w:hint="eastAsia"/>
          <w:lang w:eastAsia="zh-CN"/>
        </w:rPr>
        <w:t>When</w:t>
      </w:r>
      <w:r>
        <w:rPr>
          <w:rFonts w:eastAsiaTheme="minorEastAsia"/>
          <w:lang w:eastAsia="zh-CN"/>
        </w:rPr>
        <w:t xml:space="preserve"> these SSB patterns are defined for FR2, SSBs sparse due to limited DL slots in TDD. For FR2 FDD in NTN, there’s no need to have such sparse SSB patterns as all DL slots are consecutive and not separated by UL slots. Therefore, RAN1 should discuss how to define dense</w:t>
      </w:r>
      <w:r w:rsidR="002D22D3">
        <w:rPr>
          <w:rFonts w:eastAsiaTheme="minorEastAsia"/>
          <w:lang w:eastAsia="zh-CN"/>
        </w:rPr>
        <w:t>r</w:t>
      </w:r>
      <w:r>
        <w:rPr>
          <w:rFonts w:eastAsiaTheme="minorEastAsia"/>
          <w:lang w:eastAsia="zh-CN"/>
        </w:rPr>
        <w:t xml:space="preserve"> SSB burst for FR2 FDD for fast beam sweeping via SSB transmissions in FR2 NTN, and we have following proposal.</w:t>
      </w:r>
    </w:p>
    <w:p w14:paraId="18A3A76D" w14:textId="2F2449BC" w:rsidR="00DF7789" w:rsidRDefault="00DF7789" w:rsidP="00DF7789">
      <w:pPr>
        <w:spacing w:beforeLines="100" w:before="240" w:after="0"/>
        <w:rPr>
          <w:rFonts w:eastAsiaTheme="minorEastAsia"/>
          <w:b/>
          <w:i/>
          <w:lang w:eastAsia="zh-CN"/>
        </w:rPr>
      </w:pPr>
      <w:r w:rsidRPr="00C702FF">
        <w:rPr>
          <w:rFonts w:eastAsiaTheme="minorEastAsia"/>
          <w:b/>
          <w:i/>
          <w:lang w:eastAsia="zh-CN"/>
        </w:rPr>
        <w:t xml:space="preserve">Proposal </w:t>
      </w:r>
      <w:r w:rsidR="001A320E">
        <w:rPr>
          <w:rFonts w:eastAsiaTheme="minorEastAsia"/>
          <w:b/>
          <w:i/>
          <w:lang w:eastAsia="zh-CN"/>
        </w:rPr>
        <w:t>4</w:t>
      </w:r>
      <w:r w:rsidRPr="00C702FF">
        <w:rPr>
          <w:rFonts w:eastAsiaTheme="minorEastAsia"/>
          <w:b/>
          <w:i/>
          <w:lang w:eastAsia="zh-CN"/>
        </w:rPr>
        <w:t>:</w:t>
      </w:r>
    </w:p>
    <w:p w14:paraId="595AC1B6" w14:textId="240A6968" w:rsidR="00DF7789" w:rsidRPr="002D04C6" w:rsidRDefault="008D5F6B" w:rsidP="00DF7789">
      <w:pPr>
        <w:pStyle w:val="aff"/>
        <w:numPr>
          <w:ilvl w:val="0"/>
          <w:numId w:val="7"/>
        </w:numPr>
        <w:spacing w:beforeLines="0" w:before="0" w:after="240"/>
        <w:ind w:firstLineChars="0"/>
        <w:rPr>
          <w:rFonts w:eastAsiaTheme="minorEastAsia"/>
          <w:b/>
          <w:i/>
        </w:rPr>
      </w:pPr>
      <w:r>
        <w:rPr>
          <w:rFonts w:ascii="Times New Roman" w:eastAsiaTheme="minorEastAsia" w:hAnsi="Times New Roman" w:cs="Times New Roman"/>
          <w:b/>
          <w:i/>
        </w:rPr>
        <w:t>Define separate SSB patterns for FR2 TDD and FDD when FR2-NTN is supported</w:t>
      </w:r>
      <w:r w:rsidR="00DF7789" w:rsidRPr="002D04C6">
        <w:rPr>
          <w:rFonts w:ascii="Times New Roman" w:eastAsiaTheme="minorEastAsia" w:hAnsi="Times New Roman" w:cs="Times New Roman"/>
          <w:b/>
          <w:i/>
        </w:rPr>
        <w:t>.</w:t>
      </w:r>
    </w:p>
    <w:p w14:paraId="28AE8238" w14:textId="0CCAAA2D" w:rsidR="002F4A9D" w:rsidRDefault="002F4A9D" w:rsidP="002F4A9D">
      <w:pPr>
        <w:pStyle w:val="2"/>
        <w:spacing w:before="120"/>
        <w:rPr>
          <w:rFonts w:eastAsiaTheme="minorEastAsia"/>
          <w:lang w:eastAsia="zh-CN"/>
        </w:rPr>
      </w:pPr>
      <w:r>
        <w:rPr>
          <w:rFonts w:eastAsiaTheme="minorEastAsia"/>
          <w:lang w:eastAsia="zh-CN"/>
        </w:rPr>
        <w:t>2.5</w:t>
      </w:r>
      <w:r>
        <w:rPr>
          <w:rFonts w:eastAsiaTheme="minorEastAsia"/>
          <w:lang w:eastAsia="zh-CN"/>
        </w:rPr>
        <w:tab/>
      </w:r>
      <w:bookmarkStart w:id="6" w:name="_Hlk146810863"/>
      <w:r>
        <w:rPr>
          <w:rFonts w:eastAsiaTheme="minorEastAsia"/>
          <w:lang w:eastAsia="zh-CN"/>
        </w:rPr>
        <w:t xml:space="preserve">TA offset </w:t>
      </w:r>
      <w:r>
        <w:rPr>
          <w:rFonts w:eastAsiaTheme="minorEastAsia" w:hint="eastAsia"/>
          <w:lang w:eastAsia="zh-CN"/>
        </w:rPr>
        <w:t>FR</w:t>
      </w:r>
      <w:r>
        <w:rPr>
          <w:rFonts w:eastAsiaTheme="minorEastAsia"/>
          <w:lang w:eastAsia="zh-CN"/>
        </w:rPr>
        <w:t>2 FDD band</w:t>
      </w:r>
      <w:bookmarkEnd w:id="6"/>
    </w:p>
    <w:p w14:paraId="5CAE9E67" w14:textId="750D4686" w:rsidR="006D092C" w:rsidRDefault="00FB1AE1" w:rsidP="006D092C">
      <w:pPr>
        <w:pStyle w:val="a0"/>
        <w:spacing w:before="120"/>
        <w:rPr>
          <w:rFonts w:eastAsiaTheme="minorEastAsia" w:hint="eastAsia"/>
          <w:lang w:eastAsia="zh-CN"/>
        </w:rPr>
      </w:pPr>
      <w:r>
        <w:rPr>
          <w:rFonts w:eastAsiaTheme="minorEastAsia"/>
          <w:lang w:eastAsia="zh-CN"/>
        </w:rPr>
        <w:t xml:space="preserve">In current spec., the default TA offset defined is a fixed value which does not consider </w:t>
      </w:r>
      <w:r w:rsidR="003425C3">
        <w:rPr>
          <w:rFonts w:eastAsiaTheme="minorEastAsia"/>
          <w:lang w:eastAsia="zh-CN"/>
        </w:rPr>
        <w:t xml:space="preserve">FDD case. In FDD, the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TA_offset</m:t>
            </m:r>
          </m:sub>
        </m:sSub>
        <m:r>
          <w:rPr>
            <w:rFonts w:ascii="Cambria Math" w:eastAsiaTheme="minorEastAsia" w:hAnsi="Cambria Math"/>
            <w:lang w:eastAsia="zh-CN"/>
          </w:rPr>
          <m:t xml:space="preserve"> </m:t>
        </m:r>
      </m:oMath>
      <w:r w:rsidR="003425C3">
        <w:rPr>
          <w:rFonts w:eastAsiaTheme="minorEastAsia"/>
          <w:lang w:eastAsia="zh-CN"/>
        </w:rPr>
        <w:t>can be set to 0 instead.</w:t>
      </w:r>
    </w:p>
    <w:tbl>
      <w:tblPr>
        <w:tblW w:w="8974" w:type="dxa"/>
        <w:tblInd w:w="-10" w:type="dxa"/>
        <w:tblCellMar>
          <w:left w:w="0" w:type="dxa"/>
          <w:right w:w="0" w:type="dxa"/>
        </w:tblCellMar>
        <w:tblLook w:val="0600" w:firstRow="0" w:lastRow="0" w:firstColumn="0" w:lastColumn="0" w:noHBand="1" w:noVBand="1"/>
      </w:tblPr>
      <w:tblGrid>
        <w:gridCol w:w="6804"/>
        <w:gridCol w:w="2170"/>
      </w:tblGrid>
      <w:tr w:rsidR="00FB1AE1" w:rsidRPr="00843A80" w14:paraId="58B95E43" w14:textId="77777777" w:rsidTr="005602EF">
        <w:trPr>
          <w:trHeight w:val="455"/>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83944F" w14:textId="77777777" w:rsidR="00FB1AE1" w:rsidRPr="00843A80" w:rsidRDefault="00FB1AE1" w:rsidP="005602EF">
            <w:pPr>
              <w:spacing w:before="120"/>
              <w:rPr>
                <w:rFonts w:cs="v4.2.0"/>
                <w:sz w:val="18"/>
              </w:rPr>
            </w:pPr>
            <w:r w:rsidRPr="00843A80">
              <w:rPr>
                <w:rFonts w:cs="v4.2.0"/>
                <w:b/>
                <w:bCs/>
                <w:sz w:val="18"/>
                <w:lang w:val="en-GB"/>
              </w:rPr>
              <w:t>Frequency range and band of cell used for uplink transmission</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D52AC" w14:textId="77777777" w:rsidR="00FB1AE1" w:rsidRPr="00843A80" w:rsidRDefault="000C0FD9" w:rsidP="005602EF">
            <w:pPr>
              <w:spacing w:before="120"/>
              <w:rPr>
                <w:rFonts w:cs="v4.2.0"/>
                <w:sz w:val="16"/>
              </w:rPr>
            </w:pPr>
            <m:oMath>
              <m:sSub>
                <m:sSubPr>
                  <m:ctrlPr>
                    <w:rPr>
                      <w:rFonts w:ascii="Cambria Math" w:hAnsi="Cambria Math" w:cs="v4.2.0"/>
                      <w:b/>
                      <w:bCs/>
                      <w:i/>
                      <w:iCs/>
                      <w:sz w:val="16"/>
                      <w:lang w:val="en-GB"/>
                    </w:rPr>
                  </m:ctrlPr>
                </m:sSubPr>
                <m:e>
                  <m:r>
                    <m:rPr>
                      <m:sty m:val="bi"/>
                    </m:rPr>
                    <w:rPr>
                      <w:rFonts w:ascii="Cambria Math" w:hAnsi="Cambria Math" w:cs="v4.2.0"/>
                      <w:sz w:val="16"/>
                      <w:lang w:val="en-GB"/>
                    </w:rPr>
                    <m:t>N</m:t>
                  </m:r>
                </m:e>
                <m:sub>
                  <m:r>
                    <m:rPr>
                      <m:sty m:val="bi"/>
                    </m:rPr>
                    <w:rPr>
                      <w:rFonts w:ascii="Cambria Math" w:hAnsi="Cambria Math" w:cs="v4.2.0"/>
                      <w:sz w:val="16"/>
                      <w:lang w:val="en-GB"/>
                    </w:rPr>
                    <m:t>TA</m:t>
                  </m:r>
                  <m:r>
                    <m:rPr>
                      <m:sty m:val="bi"/>
                    </m:rPr>
                    <w:rPr>
                      <w:rFonts w:ascii="Cambria Math" w:hAnsi="Cambria Math" w:cs="v4.2.0"/>
                      <w:sz w:val="16"/>
                    </w:rPr>
                    <m:t> offset</m:t>
                  </m:r>
                </m:sub>
              </m:sSub>
            </m:oMath>
            <w:r w:rsidR="00FB1AE1" w:rsidRPr="00843A80">
              <w:rPr>
                <w:rFonts w:cs="v4.2.0"/>
                <w:b/>
                <w:bCs/>
                <w:sz w:val="16"/>
                <w:lang w:val="en-GB"/>
              </w:rPr>
              <w:t>(Unit: T</w:t>
            </w:r>
            <w:r w:rsidR="00FB1AE1" w:rsidRPr="00843A80">
              <w:rPr>
                <w:rFonts w:cs="v4.2.0"/>
                <w:b/>
                <w:bCs/>
                <w:sz w:val="16"/>
                <w:vertAlign w:val="subscript"/>
                <w:lang w:val="en-GB"/>
              </w:rPr>
              <w:t>C</w:t>
            </w:r>
            <w:r w:rsidR="00FB1AE1" w:rsidRPr="00843A80">
              <w:rPr>
                <w:rFonts w:cs="v4.2.0"/>
                <w:b/>
                <w:bCs/>
                <w:sz w:val="16"/>
                <w:lang w:val="en-GB"/>
              </w:rPr>
              <w:t>)</w:t>
            </w:r>
          </w:p>
        </w:tc>
      </w:tr>
      <w:tr w:rsidR="00FB1AE1" w:rsidRPr="00843A80" w14:paraId="7F81A4B9" w14:textId="77777777" w:rsidTr="00F30262">
        <w:trPr>
          <w:trHeight w:val="302"/>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620425" w14:textId="77777777" w:rsidR="00FB1AE1" w:rsidRPr="00843A80" w:rsidRDefault="00FB1AE1" w:rsidP="005602EF">
            <w:pPr>
              <w:spacing w:before="120"/>
              <w:rPr>
                <w:rFonts w:cs="v4.2.0"/>
                <w:sz w:val="18"/>
              </w:rPr>
            </w:pPr>
            <w:r w:rsidRPr="00843A80">
              <w:rPr>
                <w:rFonts w:cs="v4.2.0"/>
                <w:sz w:val="18"/>
                <w:lang w:val="en-GB"/>
              </w:rPr>
              <w:t>FR1 FDD or TDD band with neither E-UTRA–NR nor NB-IoT–NR coexistence case</w:t>
            </w:r>
            <w:r w:rsidRPr="00843A80">
              <w:rPr>
                <w:rFonts w:cs="v4.2.0" w:hint="eastAsia"/>
                <w:sz w:val="18"/>
                <w:lang w:val="en-GB"/>
              </w:rPr>
              <w:t xml:space="preserve"> </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5F2D4" w14:textId="77777777" w:rsidR="00FB1AE1" w:rsidRPr="00843A80" w:rsidRDefault="00FB1AE1" w:rsidP="005602EF">
            <w:pPr>
              <w:spacing w:before="120"/>
              <w:rPr>
                <w:rFonts w:cs="v4.2.0"/>
                <w:sz w:val="16"/>
              </w:rPr>
            </w:pPr>
            <w:r w:rsidRPr="00843A80">
              <w:rPr>
                <w:rFonts w:cs="v4.2.0"/>
                <w:sz w:val="16"/>
                <w:lang w:val="en-GB"/>
              </w:rPr>
              <w:t>25600 (Note 1)</w:t>
            </w:r>
          </w:p>
        </w:tc>
      </w:tr>
      <w:tr w:rsidR="00FB1AE1" w:rsidRPr="00843A80" w14:paraId="504ED511" w14:textId="77777777" w:rsidTr="00F30262">
        <w:trPr>
          <w:trHeight w:val="25"/>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95B33" w14:textId="77777777" w:rsidR="00FB1AE1" w:rsidRPr="00843A80" w:rsidRDefault="00FB1AE1" w:rsidP="005602EF">
            <w:pPr>
              <w:spacing w:before="120"/>
              <w:rPr>
                <w:rFonts w:cs="v4.2.0"/>
                <w:sz w:val="18"/>
              </w:rPr>
            </w:pPr>
            <w:r w:rsidRPr="00843A80">
              <w:rPr>
                <w:rFonts w:cs="v4.2.0"/>
                <w:sz w:val="18"/>
                <w:lang w:val="en-GB"/>
              </w:rPr>
              <w:t xml:space="preserve">FR1 FDD band with E-UTRA–NR and/or NB-IoT–NR coexistence case </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C6F19" w14:textId="77777777" w:rsidR="00FB1AE1" w:rsidRPr="00843A80" w:rsidRDefault="00FB1AE1" w:rsidP="005602EF">
            <w:pPr>
              <w:spacing w:before="120"/>
              <w:rPr>
                <w:rFonts w:cs="v4.2.0"/>
                <w:sz w:val="16"/>
              </w:rPr>
            </w:pPr>
            <w:r w:rsidRPr="00843A80">
              <w:rPr>
                <w:rFonts w:cs="v4.2.0"/>
                <w:sz w:val="16"/>
                <w:lang w:val="en-GB"/>
              </w:rPr>
              <w:t>0 (Note 1)</w:t>
            </w:r>
          </w:p>
        </w:tc>
      </w:tr>
      <w:tr w:rsidR="00FB1AE1" w:rsidRPr="00843A80" w14:paraId="25A0A95E" w14:textId="77777777" w:rsidTr="00F30262">
        <w:trPr>
          <w:trHeight w:val="329"/>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0D5D9" w14:textId="77777777" w:rsidR="00FB1AE1" w:rsidRPr="00843A80" w:rsidRDefault="00FB1AE1" w:rsidP="005602EF">
            <w:pPr>
              <w:spacing w:before="120"/>
              <w:rPr>
                <w:rFonts w:cs="v4.2.0"/>
                <w:sz w:val="18"/>
              </w:rPr>
            </w:pPr>
            <w:r w:rsidRPr="00843A80">
              <w:rPr>
                <w:rFonts w:cs="v4.2.0"/>
                <w:sz w:val="18"/>
                <w:lang w:val="en-GB"/>
              </w:rPr>
              <w:t>FR1 TDD band with E-UTRA–NR and/or NB-IoT–NR coexistence case</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28DC84" w14:textId="77777777" w:rsidR="00FB1AE1" w:rsidRPr="00843A80" w:rsidRDefault="00FB1AE1" w:rsidP="005602EF">
            <w:pPr>
              <w:spacing w:before="120"/>
              <w:rPr>
                <w:rFonts w:cs="v4.2.0"/>
                <w:sz w:val="16"/>
              </w:rPr>
            </w:pPr>
            <w:r w:rsidRPr="00843A80">
              <w:rPr>
                <w:rFonts w:cs="v4.2.0"/>
                <w:sz w:val="16"/>
                <w:lang w:val="en-GB"/>
              </w:rPr>
              <w:t>39936 (Note 1)</w:t>
            </w:r>
          </w:p>
        </w:tc>
      </w:tr>
      <w:tr w:rsidR="00FB1AE1" w:rsidRPr="00843A80" w14:paraId="211AE32F" w14:textId="77777777" w:rsidTr="00F30262">
        <w:trPr>
          <w:trHeight w:val="203"/>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E46D4" w14:textId="77777777" w:rsidR="00FB1AE1" w:rsidRPr="00843A80" w:rsidRDefault="00FB1AE1" w:rsidP="005602EF">
            <w:pPr>
              <w:spacing w:before="120"/>
              <w:rPr>
                <w:rFonts w:cs="v4.2.0"/>
                <w:sz w:val="18"/>
              </w:rPr>
            </w:pPr>
            <w:r w:rsidRPr="00843A80">
              <w:rPr>
                <w:rFonts w:cs="v4.2.0"/>
                <w:sz w:val="18"/>
                <w:lang w:val="en-GB"/>
              </w:rPr>
              <w:t>FR2</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3FF807" w14:textId="77777777" w:rsidR="00FB1AE1" w:rsidRPr="00843A80" w:rsidRDefault="00FB1AE1" w:rsidP="005602EF">
            <w:pPr>
              <w:spacing w:before="120"/>
              <w:rPr>
                <w:rFonts w:cs="v4.2.0"/>
                <w:sz w:val="16"/>
              </w:rPr>
            </w:pPr>
            <w:r w:rsidRPr="00843A80">
              <w:rPr>
                <w:rFonts w:cs="v4.2.0"/>
                <w:sz w:val="16"/>
                <w:lang w:val="en-GB"/>
              </w:rPr>
              <w:t>13792</w:t>
            </w:r>
          </w:p>
        </w:tc>
      </w:tr>
      <w:tr w:rsidR="00FB1AE1" w:rsidRPr="00843A80" w14:paraId="6CEE9DBB" w14:textId="77777777" w:rsidTr="005602EF">
        <w:trPr>
          <w:trHeight w:val="1392"/>
        </w:trPr>
        <w:tc>
          <w:tcPr>
            <w:tcW w:w="897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55730" w14:textId="3D23D830" w:rsidR="00FB1AE1" w:rsidRPr="00843A80" w:rsidRDefault="00FB1AE1" w:rsidP="005602EF">
            <w:pPr>
              <w:spacing w:before="120"/>
              <w:rPr>
                <w:rFonts w:cs="v4.2.0"/>
                <w:sz w:val="18"/>
              </w:rPr>
            </w:pPr>
            <w:r w:rsidRPr="00843A80">
              <w:rPr>
                <w:rFonts w:cs="v4.2.0"/>
                <w:sz w:val="18"/>
                <w:lang w:val="en-GB"/>
              </w:rPr>
              <w:t>Note 1:</w:t>
            </w:r>
            <w:r w:rsidRPr="00843A80">
              <w:rPr>
                <w:rFonts w:cs="v4.2.0"/>
                <w:sz w:val="18"/>
                <w:lang w:val="en-GB"/>
              </w:rPr>
              <w:tab/>
              <w:t xml:space="preserve">The UE identifies </w:t>
            </w:r>
            <m:oMath>
              <m:sSub>
                <m:sSubPr>
                  <m:ctrlPr>
                    <w:rPr>
                      <w:rFonts w:ascii="Cambria Math" w:hAnsi="Cambria Math" w:cs="v4.2.0"/>
                      <w:b/>
                      <w:bCs/>
                      <w:i/>
                      <w:iCs/>
                      <w:sz w:val="18"/>
                      <w:lang w:val="en-GB"/>
                    </w:rPr>
                  </m:ctrlPr>
                </m:sSubPr>
                <m:e>
                  <m:r>
                    <m:rPr>
                      <m:sty m:val="bi"/>
                    </m:rPr>
                    <w:rPr>
                      <w:rFonts w:ascii="Cambria Math" w:hAnsi="Cambria Math" w:cs="v4.2.0"/>
                      <w:sz w:val="18"/>
                      <w:lang w:val="en-GB"/>
                    </w:rPr>
                    <m:t>N</m:t>
                  </m:r>
                </m:e>
                <m:sub>
                  <m:r>
                    <m:rPr>
                      <m:sty m:val="bi"/>
                    </m:rPr>
                    <w:rPr>
                      <w:rFonts w:ascii="Cambria Math" w:hAnsi="Cambria Math" w:cs="v4.2.0"/>
                      <w:sz w:val="18"/>
                      <w:lang w:val="en-GB"/>
                    </w:rPr>
                    <m:t>TA</m:t>
                  </m:r>
                  <m:r>
                    <m:rPr>
                      <m:sty m:val="bi"/>
                    </m:rPr>
                    <w:rPr>
                      <w:rFonts w:ascii="Cambria Math" w:hAnsi="Cambria Math" w:cs="v4.2.0"/>
                      <w:sz w:val="18"/>
                    </w:rPr>
                    <m:t> offset</m:t>
                  </m:r>
                </m:sub>
              </m:sSub>
            </m:oMath>
            <w:r w:rsidRPr="00843A80">
              <w:rPr>
                <w:rFonts w:cs="v4.2.0"/>
                <w:sz w:val="18"/>
                <w:lang w:val="en-GB"/>
              </w:rPr>
              <w:t xml:space="preserve"> based on the information n-TimingAdvanceOffset as specified in TS 38.331 [2]. If UE is not provided with the information n-TimingAdvanceOffset, the default value of </w:t>
            </w:r>
            <m:oMath>
              <m:sSub>
                <m:sSubPr>
                  <m:ctrlPr>
                    <w:rPr>
                      <w:rFonts w:ascii="Cambria Math" w:hAnsi="Cambria Math" w:cs="v4.2.0"/>
                      <w:b/>
                      <w:bCs/>
                      <w:i/>
                      <w:iCs/>
                      <w:sz w:val="18"/>
                      <w:lang w:val="en-GB"/>
                    </w:rPr>
                  </m:ctrlPr>
                </m:sSubPr>
                <m:e>
                  <m:r>
                    <m:rPr>
                      <m:sty m:val="bi"/>
                    </m:rPr>
                    <w:rPr>
                      <w:rFonts w:ascii="Cambria Math" w:hAnsi="Cambria Math" w:cs="v4.2.0"/>
                      <w:sz w:val="18"/>
                      <w:lang w:val="en-GB"/>
                    </w:rPr>
                    <m:t>N</m:t>
                  </m:r>
                </m:e>
                <m:sub>
                  <m:r>
                    <m:rPr>
                      <m:sty m:val="bi"/>
                    </m:rPr>
                    <w:rPr>
                      <w:rFonts w:ascii="Cambria Math" w:hAnsi="Cambria Math" w:cs="v4.2.0"/>
                      <w:sz w:val="18"/>
                      <w:lang w:val="en-GB"/>
                    </w:rPr>
                    <m:t>TA</m:t>
                  </m:r>
                  <m:r>
                    <m:rPr>
                      <m:sty m:val="bi"/>
                    </m:rPr>
                    <w:rPr>
                      <w:rFonts w:ascii="Cambria Math" w:hAnsi="Cambria Math" w:cs="v4.2.0"/>
                      <w:sz w:val="18"/>
                    </w:rPr>
                    <m:t> offset</m:t>
                  </m:r>
                </m:sub>
              </m:sSub>
            </m:oMath>
            <w:r w:rsidRPr="00843A80">
              <w:rPr>
                <w:rFonts w:cs="v4.2.0"/>
                <w:sz w:val="18"/>
                <w:lang w:val="en-GB"/>
              </w:rPr>
              <w:t xml:space="preserve"> is set as 25600 for FR1 band. In case of multiple UL carriers in the same TAG, UE expects that the same value of n-TimingAdvanceOffset is provided for all the UL carriers according to clause 4.2 in TS 38.213 [</w:t>
            </w:r>
            <w:r w:rsidR="001A4AA3">
              <w:rPr>
                <w:rFonts w:cs="v4.2.0"/>
                <w:sz w:val="18"/>
                <w:lang w:val="en-GB"/>
              </w:rPr>
              <w:t>4</w:t>
            </w:r>
            <w:r w:rsidRPr="00843A80">
              <w:rPr>
                <w:rFonts w:cs="v4.2.0"/>
                <w:sz w:val="18"/>
                <w:lang w:val="en-GB"/>
              </w:rPr>
              <w:t xml:space="preserve">] and the value 39936 of </w:t>
            </w:r>
            <m:oMath>
              <m:sSub>
                <m:sSubPr>
                  <m:ctrlPr>
                    <w:rPr>
                      <w:rFonts w:ascii="Cambria Math" w:hAnsi="Cambria Math" w:cs="v4.2.0"/>
                      <w:b/>
                      <w:bCs/>
                      <w:i/>
                      <w:iCs/>
                      <w:sz w:val="18"/>
                      <w:lang w:val="en-GB"/>
                    </w:rPr>
                  </m:ctrlPr>
                </m:sSubPr>
                <m:e>
                  <m:r>
                    <m:rPr>
                      <m:sty m:val="bi"/>
                    </m:rPr>
                    <w:rPr>
                      <w:rFonts w:ascii="Cambria Math" w:hAnsi="Cambria Math" w:cs="v4.2.0"/>
                      <w:sz w:val="18"/>
                      <w:lang w:val="en-GB"/>
                    </w:rPr>
                    <m:t>N</m:t>
                  </m:r>
                </m:e>
                <m:sub>
                  <m:r>
                    <m:rPr>
                      <m:sty m:val="bi"/>
                    </m:rPr>
                    <w:rPr>
                      <w:rFonts w:ascii="Cambria Math" w:hAnsi="Cambria Math" w:cs="v4.2.0"/>
                      <w:sz w:val="18"/>
                      <w:lang w:val="en-GB"/>
                    </w:rPr>
                    <m:t>TA</m:t>
                  </m:r>
                  <m:r>
                    <m:rPr>
                      <m:sty m:val="bi"/>
                    </m:rPr>
                    <w:rPr>
                      <w:rFonts w:ascii="Cambria Math" w:hAnsi="Cambria Math" w:cs="v4.2.0"/>
                      <w:sz w:val="18"/>
                    </w:rPr>
                    <m:t> offset</m:t>
                  </m:r>
                </m:sub>
              </m:sSub>
            </m:oMath>
            <w:r w:rsidRPr="00843A80">
              <w:rPr>
                <w:rFonts w:cs="v4.2.0"/>
                <w:sz w:val="18"/>
                <w:lang w:val="en-GB"/>
              </w:rPr>
              <w:t xml:space="preserve"> can also be provided for a FDD serving cell.</w:t>
            </w:r>
          </w:p>
        </w:tc>
      </w:tr>
    </w:tbl>
    <w:p w14:paraId="1A7B0125" w14:textId="77777777" w:rsidR="000C4920" w:rsidRDefault="000C4920" w:rsidP="00F30262">
      <w:pPr>
        <w:spacing w:beforeLines="100" w:before="240" w:after="0"/>
        <w:rPr>
          <w:rFonts w:eastAsiaTheme="minorEastAsia"/>
          <w:b/>
          <w:i/>
          <w:lang w:eastAsia="zh-CN"/>
        </w:rPr>
      </w:pPr>
      <w:bookmarkStart w:id="7" w:name="_GoBack"/>
      <w:bookmarkEnd w:id="7"/>
    </w:p>
    <w:p w14:paraId="2F5A97F9" w14:textId="4E7931DE" w:rsidR="00F30262" w:rsidRDefault="00F30262" w:rsidP="00F30262">
      <w:pPr>
        <w:spacing w:beforeLines="100" w:before="240" w:after="0"/>
        <w:rPr>
          <w:rFonts w:eastAsiaTheme="minorEastAsia"/>
          <w:b/>
          <w:i/>
          <w:lang w:eastAsia="zh-CN"/>
        </w:rPr>
      </w:pPr>
      <w:r w:rsidRPr="00C702FF">
        <w:rPr>
          <w:rFonts w:eastAsiaTheme="minorEastAsia"/>
          <w:b/>
          <w:i/>
          <w:lang w:eastAsia="zh-CN"/>
        </w:rPr>
        <w:lastRenderedPageBreak/>
        <w:t xml:space="preserve">Proposal </w:t>
      </w:r>
      <w:r w:rsidR="001A320E">
        <w:rPr>
          <w:rFonts w:eastAsiaTheme="minorEastAsia"/>
          <w:b/>
          <w:i/>
          <w:lang w:eastAsia="zh-CN"/>
        </w:rPr>
        <w:t>5</w:t>
      </w:r>
      <w:r w:rsidRPr="00C702FF">
        <w:rPr>
          <w:rFonts w:eastAsiaTheme="minorEastAsia"/>
          <w:b/>
          <w:i/>
          <w:lang w:eastAsia="zh-CN"/>
        </w:rPr>
        <w:t>:</w:t>
      </w:r>
    </w:p>
    <w:p w14:paraId="39214694" w14:textId="53AE2B76" w:rsidR="006D092C" w:rsidRPr="00B97041" w:rsidRDefault="00B1195F" w:rsidP="00B97041">
      <w:pPr>
        <w:pStyle w:val="aff"/>
        <w:numPr>
          <w:ilvl w:val="0"/>
          <w:numId w:val="7"/>
        </w:numPr>
        <w:spacing w:beforeLines="0" w:before="0" w:after="240"/>
        <w:ind w:firstLineChars="0"/>
        <w:rPr>
          <w:rFonts w:eastAsiaTheme="minorEastAsia"/>
          <w:b/>
          <w:i/>
        </w:rPr>
      </w:pPr>
      <w:r>
        <w:rPr>
          <w:rFonts w:ascii="Times New Roman" w:eastAsiaTheme="minorEastAsia" w:hAnsi="Times New Roman" w:cs="Times New Roman"/>
          <w:b/>
          <w:i/>
        </w:rPr>
        <w:t xml:space="preserve">Inform RAN4 </w:t>
      </w:r>
      <w:r w:rsidRPr="00904D61">
        <w:rPr>
          <w:rFonts w:ascii="Times New Roman" w:eastAsiaTheme="minorEastAsia" w:hAnsi="Times New Roman" w:cs="Times New Roman"/>
          <w:b/>
          <w:i/>
        </w:rPr>
        <w:t>to d</w:t>
      </w:r>
      <w:r w:rsidR="00477662" w:rsidRPr="00904D61">
        <w:rPr>
          <w:rFonts w:ascii="Times New Roman" w:eastAsiaTheme="minorEastAsia" w:hAnsi="Times New Roman" w:cs="Times New Roman"/>
          <w:b/>
          <w:i/>
        </w:rPr>
        <w:t xml:space="preserve">efine different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sidR="008E6B43" w:rsidRPr="00904D61">
        <w:rPr>
          <w:rFonts w:ascii="Times New Roman" w:eastAsiaTheme="minorEastAsia" w:hAnsi="Times New Roman" w:cs="Times New Roman"/>
          <w:b/>
          <w:i/>
        </w:rPr>
        <w:t xml:space="preserve"> for FDD and TDD</w:t>
      </w:r>
      <w:r w:rsidR="000A5129" w:rsidRPr="00904D61">
        <w:rPr>
          <w:rFonts w:ascii="Times New Roman" w:eastAsiaTheme="minorEastAsia" w:hAnsi="Times New Roman" w:cs="Times New Roman"/>
          <w:b/>
          <w:i/>
        </w:rPr>
        <w:t xml:space="preserve"> when FR2-NTN is supported</w:t>
      </w:r>
      <w:r w:rsidR="00F30262" w:rsidRPr="002D04C6">
        <w:rPr>
          <w:rFonts w:ascii="Times New Roman" w:eastAsiaTheme="minorEastAsia" w:hAnsi="Times New Roman" w:cs="Times New Roman"/>
          <w:b/>
          <w:i/>
        </w:rPr>
        <w:t>.</w:t>
      </w: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08B359B0" w:rsidR="00252563" w:rsidRDefault="005067D8" w:rsidP="00E36299">
      <w:pPr>
        <w:spacing w:before="120"/>
        <w:rPr>
          <w:rFonts w:eastAsia="宋体"/>
          <w:b/>
          <w:lang w:eastAsia="zh-CN"/>
        </w:rPr>
      </w:pPr>
      <w:r>
        <w:rPr>
          <w:rFonts w:eastAsia="宋体"/>
          <w:lang w:eastAsia="zh-CN"/>
        </w:rPr>
        <w:t xml:space="preserve">In this contribution, we </w:t>
      </w:r>
      <w:r w:rsidR="00835316">
        <w:rPr>
          <w:rFonts w:eastAsia="宋体"/>
          <w:lang w:val="en-GB" w:eastAsia="zh-CN"/>
        </w:rPr>
        <w:t xml:space="preserve">discuss </w:t>
      </w:r>
      <w:r w:rsidR="00835316">
        <w:rPr>
          <w:rFonts w:eastAsiaTheme="minorEastAsia"/>
          <w:lang w:eastAsia="zh-CN"/>
        </w:rPr>
        <w:t>our views on potential RAN1 impacts to support NTN above 10GHz</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 </w:t>
      </w:r>
    </w:p>
    <w:p w14:paraId="642871C2" w14:textId="79B35CE2" w:rsidR="008728DC" w:rsidRDefault="008728DC" w:rsidP="008728DC">
      <w:pPr>
        <w:spacing w:beforeLines="100" w:before="240" w:after="0"/>
        <w:rPr>
          <w:rFonts w:eastAsiaTheme="minorEastAsia"/>
          <w:b/>
          <w:i/>
          <w:lang w:eastAsia="zh-CN"/>
        </w:rPr>
      </w:pPr>
      <w:r w:rsidRPr="00C702FF">
        <w:rPr>
          <w:rFonts w:eastAsiaTheme="minorEastAsia"/>
          <w:b/>
          <w:i/>
          <w:lang w:eastAsia="zh-CN"/>
        </w:rPr>
        <w:t>Proposal</w:t>
      </w:r>
      <w:r w:rsidR="00C4768C">
        <w:rPr>
          <w:rFonts w:eastAsiaTheme="minorEastAsia" w:hint="eastAsia"/>
          <w:b/>
          <w:i/>
          <w:lang w:eastAsia="zh-CN"/>
        </w:rPr>
        <w:t>s</w:t>
      </w:r>
      <w:r w:rsidR="006709A4">
        <w:rPr>
          <w:rFonts w:eastAsiaTheme="minorEastAsia"/>
          <w:b/>
          <w:i/>
          <w:lang w:eastAsia="zh-CN"/>
        </w:rPr>
        <w:t xml:space="preserve"> 1 to </w:t>
      </w:r>
      <w:r w:rsidR="00FB696E">
        <w:rPr>
          <w:rFonts w:eastAsiaTheme="minorEastAsia"/>
          <w:b/>
          <w:i/>
          <w:lang w:eastAsia="zh-CN"/>
        </w:rPr>
        <w:t>5</w:t>
      </w:r>
      <w:r w:rsidRPr="00C702FF">
        <w:rPr>
          <w:rFonts w:eastAsiaTheme="minorEastAsia"/>
          <w:b/>
          <w:i/>
          <w:lang w:eastAsia="zh-CN"/>
        </w:rPr>
        <w:t>:</w:t>
      </w:r>
    </w:p>
    <w:p w14:paraId="6B9911D7" w14:textId="77777777" w:rsidR="00151043" w:rsidRPr="00D0646E" w:rsidRDefault="00151043" w:rsidP="00D903AD">
      <w:pPr>
        <w:pStyle w:val="aff"/>
        <w:numPr>
          <w:ilvl w:val="0"/>
          <w:numId w:val="7"/>
        </w:numPr>
        <w:spacing w:beforeLines="0" w:before="0" w:after="0"/>
        <w:ind w:firstLineChars="0"/>
        <w:rPr>
          <w:rFonts w:ascii="Times New Roman" w:eastAsiaTheme="minorEastAsia" w:hAnsi="Times New Roman" w:cs="Times New Roman"/>
          <w:b/>
          <w:i/>
        </w:rPr>
      </w:pPr>
      <w:r w:rsidRPr="00D0646E">
        <w:rPr>
          <w:rFonts w:ascii="Times New Roman" w:eastAsiaTheme="minorEastAsia" w:hAnsi="Times New Roman" w:cs="Times New Roman"/>
          <w:b/>
          <w:i/>
        </w:rPr>
        <w:t xml:space="preserve">Reuse PRACH configuration Table 6.3.3.2-4 specified in 38.211 for FR2-NTN </w:t>
      </w:r>
      <w:r>
        <w:rPr>
          <w:rFonts w:ascii="Times New Roman" w:eastAsiaTheme="minorEastAsia" w:hAnsi="Times New Roman" w:cs="Times New Roman"/>
          <w:b/>
          <w:i/>
        </w:rPr>
        <w:t>with a separate “Slot number” column specific for FR2 FDD in NTN.</w:t>
      </w:r>
    </w:p>
    <w:p w14:paraId="44599884" w14:textId="25B23235" w:rsidR="0040466F" w:rsidRPr="00D0646E" w:rsidRDefault="0040466F" w:rsidP="00D903AD">
      <w:pPr>
        <w:pStyle w:val="aff"/>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FR2-NTN, </w:t>
      </w:r>
      <w:r w:rsidR="00D25EEA">
        <w:rPr>
          <w:rFonts w:ascii="Times New Roman" w:eastAsiaTheme="minorEastAsia" w:hAnsi="Times New Roman" w:cs="Times New Roman"/>
          <w:b/>
          <w:i/>
        </w:rPr>
        <w:t xml:space="preserve">confirm the working assumption to </w:t>
      </w:r>
      <w:r>
        <w:rPr>
          <w:rFonts w:ascii="Times New Roman" w:eastAsiaTheme="minorEastAsia" w:hAnsi="Times New Roman" w:cs="Times New Roman"/>
          <w:b/>
          <w:i/>
        </w:rPr>
        <w:t>k</w:t>
      </w:r>
      <w:r w:rsidRPr="00694246">
        <w:rPr>
          <w:rFonts w:ascii="Times New Roman" w:eastAsiaTheme="minorEastAsia" w:hAnsi="Times New Roman" w:cs="Times New Roman"/>
          <w:b/>
          <w:i/>
        </w:rPr>
        <w:t>eep the reference subcarrier spacing as for Rel-17</w:t>
      </w:r>
      <w:r>
        <w:rPr>
          <w:rFonts w:ascii="Times New Roman" w:eastAsiaTheme="minorEastAsia" w:hAnsi="Times New Roman" w:cs="Times New Roman"/>
          <w:b/>
          <w:i/>
        </w:rPr>
        <w:t>, no RAN1 spec. impacts are expected.</w:t>
      </w:r>
    </w:p>
    <w:p w14:paraId="389B4701" w14:textId="77777777" w:rsidR="009A34CF" w:rsidRPr="002D04C6" w:rsidRDefault="009A34CF" w:rsidP="00D903AD">
      <w:pPr>
        <w:pStyle w:val="aff"/>
        <w:numPr>
          <w:ilvl w:val="0"/>
          <w:numId w:val="7"/>
        </w:numPr>
        <w:spacing w:beforeLines="0" w:before="0" w:after="0"/>
        <w:ind w:firstLineChars="0"/>
        <w:rPr>
          <w:rFonts w:eastAsiaTheme="minorEastAsia"/>
          <w:b/>
          <w:i/>
        </w:rPr>
      </w:pPr>
      <w:r>
        <w:rPr>
          <w:rFonts w:ascii="Times New Roman" w:eastAsiaTheme="minorEastAsia" w:hAnsi="Times New Roman" w:cs="Times New Roman"/>
          <w:b/>
          <w:i/>
        </w:rPr>
        <w:t>RAN1 to discuss the potential RAN1 impact when further RAN4 input is provided</w:t>
      </w:r>
      <w:r w:rsidRPr="002D04C6">
        <w:rPr>
          <w:rFonts w:ascii="Times New Roman" w:eastAsiaTheme="minorEastAsia" w:hAnsi="Times New Roman" w:cs="Times New Roman"/>
          <w:b/>
          <w:i/>
        </w:rPr>
        <w:t>.</w:t>
      </w:r>
    </w:p>
    <w:p w14:paraId="5CA15BDD" w14:textId="77777777" w:rsidR="004606B4" w:rsidRPr="002D04C6" w:rsidRDefault="004606B4" w:rsidP="00D903AD">
      <w:pPr>
        <w:pStyle w:val="aff"/>
        <w:numPr>
          <w:ilvl w:val="0"/>
          <w:numId w:val="7"/>
        </w:numPr>
        <w:spacing w:beforeLines="0" w:before="0" w:after="0"/>
        <w:ind w:firstLineChars="0"/>
        <w:rPr>
          <w:rFonts w:eastAsiaTheme="minorEastAsia"/>
          <w:b/>
          <w:i/>
        </w:rPr>
      </w:pPr>
      <w:r>
        <w:rPr>
          <w:rFonts w:ascii="Times New Roman" w:eastAsiaTheme="minorEastAsia" w:hAnsi="Times New Roman" w:cs="Times New Roman"/>
          <w:b/>
          <w:i/>
        </w:rPr>
        <w:t>Define separate SSB patterns for FR2 TDD and FDD when FR2-NTN is supported</w:t>
      </w:r>
      <w:r w:rsidRPr="002D04C6">
        <w:rPr>
          <w:rFonts w:ascii="Times New Roman" w:eastAsiaTheme="minorEastAsia" w:hAnsi="Times New Roman" w:cs="Times New Roman"/>
          <w:b/>
          <w:i/>
        </w:rPr>
        <w:t>.</w:t>
      </w:r>
    </w:p>
    <w:p w14:paraId="6E045BDF" w14:textId="66609AED" w:rsidR="00DD5C60" w:rsidRPr="00E07A08" w:rsidRDefault="007914A9" w:rsidP="00D00AB8">
      <w:pPr>
        <w:pStyle w:val="aff"/>
        <w:numPr>
          <w:ilvl w:val="0"/>
          <w:numId w:val="7"/>
        </w:numPr>
        <w:spacing w:beforeLines="0" w:before="0"/>
        <w:ind w:firstLineChars="0"/>
        <w:rPr>
          <w:rFonts w:eastAsiaTheme="minorEastAsia"/>
          <w:b/>
          <w:i/>
        </w:rPr>
      </w:pPr>
      <w:r>
        <w:rPr>
          <w:rFonts w:ascii="Times New Roman" w:eastAsiaTheme="minorEastAsia" w:hAnsi="Times New Roman" w:cs="Times New Roman"/>
          <w:b/>
          <w:i/>
        </w:rPr>
        <w:t xml:space="preserve">Inform RAN4 </w:t>
      </w:r>
      <w:r w:rsidRPr="00904D61">
        <w:rPr>
          <w:rFonts w:ascii="Times New Roman" w:eastAsiaTheme="minorEastAsia" w:hAnsi="Times New Roman" w:cs="Times New Roman"/>
          <w:b/>
          <w:i/>
        </w:rPr>
        <w:t xml:space="preserve">to define different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sidRPr="00904D61">
        <w:rPr>
          <w:rFonts w:ascii="Times New Roman" w:eastAsiaTheme="minorEastAsia" w:hAnsi="Times New Roman" w:cs="Times New Roman"/>
          <w:b/>
          <w:i/>
        </w:rPr>
        <w:t xml:space="preserve"> for FDD and TDD when FR2-NTN is supported</w:t>
      </w:r>
      <w:r w:rsidR="00E07A08">
        <w:rPr>
          <w:rFonts w:ascii="Times New Roman" w:eastAsiaTheme="minorEastAsia" w:hAnsi="Times New Roman" w:cs="Times New Roman"/>
          <w:b/>
          <w:i/>
        </w:rPr>
        <w:t>.</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130F4347" w:rsidR="001709AE" w:rsidRPr="008F47AD" w:rsidRDefault="007E0EB8" w:rsidP="009D0EBC">
      <w:pPr>
        <w:pStyle w:val="a0"/>
        <w:numPr>
          <w:ilvl w:val="0"/>
          <w:numId w:val="6"/>
        </w:numPr>
        <w:snapToGrid w:val="0"/>
        <w:spacing w:before="120" w:line="268" w:lineRule="auto"/>
        <w:contextualSpacing/>
      </w:pPr>
      <w:bookmarkStart w:id="8" w:name="_Ref92304356"/>
      <w:bookmarkEnd w:id="2"/>
      <w:bookmarkEnd w:id="3"/>
      <w:bookmarkEnd w:id="4"/>
      <w:r>
        <w:rPr>
          <w:rFonts w:ascii="Times New Roman" w:hAnsi="Times New Roman"/>
          <w:color w:val="000000"/>
        </w:rPr>
        <w:t>R</w:t>
      </w:r>
      <w:r w:rsidR="00E413FD">
        <w:rPr>
          <w:rFonts w:ascii="Times New Roman" w:hAnsi="Times New Roman"/>
          <w:color w:val="000000"/>
        </w:rPr>
        <w:t>4</w:t>
      </w:r>
      <w:r>
        <w:rPr>
          <w:rFonts w:ascii="Times New Roman" w:hAnsi="Times New Roman"/>
          <w:color w:val="000000"/>
        </w:rPr>
        <w:t>-</w:t>
      </w:r>
      <w:r w:rsidR="008C251F" w:rsidRPr="008C251F">
        <w:rPr>
          <w:rFonts w:ascii="Times New Roman" w:hAnsi="Times New Roman"/>
          <w:color w:val="000000"/>
        </w:rPr>
        <w:t>230</w:t>
      </w:r>
      <w:r w:rsidR="00E413FD">
        <w:rPr>
          <w:rFonts w:ascii="Times New Roman" w:hAnsi="Times New Roman"/>
          <w:color w:val="000000"/>
        </w:rPr>
        <w:t>5926</w:t>
      </w:r>
      <w:r w:rsidR="008A2311" w:rsidRPr="00517629">
        <w:rPr>
          <w:rFonts w:ascii="Times New Roman" w:hAnsi="Times New Roman"/>
          <w:color w:val="000000"/>
        </w:rPr>
        <w:t xml:space="preserve">, </w:t>
      </w:r>
      <w:bookmarkStart w:id="9" w:name="_Ref110267299"/>
      <w:bookmarkEnd w:id="8"/>
      <w:r w:rsidR="00A25369" w:rsidRPr="00A25369">
        <w:rPr>
          <w:rFonts w:ascii="Times New Roman" w:hAnsi="Times New Roman"/>
          <w:color w:val="000000"/>
        </w:rPr>
        <w:t xml:space="preserve">LS on </w:t>
      </w:r>
      <w:r w:rsidR="00E413FD" w:rsidRPr="00E413FD">
        <w:rPr>
          <w:rFonts w:ascii="Times New Roman" w:hAnsi="Times New Roman"/>
          <w:color w:val="000000"/>
        </w:rPr>
        <w:t>the system parameters for NTN above 10 GHz</w:t>
      </w:r>
      <w:r w:rsidR="00250577">
        <w:rPr>
          <w:rFonts w:ascii="Times New Roman" w:hAnsi="Times New Roman"/>
          <w:color w:val="000000"/>
        </w:rPr>
        <w:t xml:space="preserve">, </w:t>
      </w:r>
      <w:r w:rsidR="00250577" w:rsidRPr="00250577">
        <w:rPr>
          <w:rFonts w:ascii="Times New Roman" w:hAnsi="Times New Roman"/>
          <w:color w:val="000000"/>
        </w:rPr>
        <w:t>3GPP TSG RAN WG</w:t>
      </w:r>
      <w:r w:rsidR="00E413FD">
        <w:rPr>
          <w:rFonts w:ascii="Times New Roman" w:hAnsi="Times New Roman"/>
          <w:color w:val="000000"/>
        </w:rPr>
        <w:t>4</w:t>
      </w:r>
      <w:r w:rsidR="00250577" w:rsidRPr="00250577">
        <w:rPr>
          <w:rFonts w:ascii="Times New Roman" w:hAnsi="Times New Roman"/>
          <w:color w:val="000000"/>
        </w:rPr>
        <w:t>#1</w:t>
      </w:r>
      <w:r w:rsidR="00E413FD">
        <w:rPr>
          <w:rFonts w:ascii="Times New Roman" w:hAnsi="Times New Roman"/>
          <w:color w:val="000000"/>
        </w:rPr>
        <w:t>06</w:t>
      </w:r>
      <w:r w:rsidR="00250577" w:rsidRPr="00250577">
        <w:rPr>
          <w:rFonts w:ascii="Times New Roman" w:hAnsi="Times New Roman"/>
          <w:color w:val="000000"/>
        </w:rPr>
        <w:t>bis-e</w:t>
      </w:r>
      <w:r w:rsidR="006D3408">
        <w:rPr>
          <w:rFonts w:ascii="Times New Roman" w:hAnsi="Times New Roman"/>
          <w:color w:val="000000"/>
        </w:rPr>
        <w:t xml:space="preserve">, </w:t>
      </w:r>
      <w:r w:rsidR="00343655" w:rsidRPr="006D3408">
        <w:rPr>
          <w:rFonts w:ascii="Times New Roman" w:hAnsi="Times New Roman"/>
          <w:color w:val="000000"/>
        </w:rPr>
        <w:t xml:space="preserve">April </w:t>
      </w:r>
      <w:r w:rsidR="006D3408" w:rsidRPr="006D3408">
        <w:rPr>
          <w:rFonts w:ascii="Times New Roman" w:hAnsi="Times New Roman"/>
          <w:color w:val="000000"/>
        </w:rPr>
        <w:t>17</w:t>
      </w:r>
      <w:r w:rsidR="006D3408" w:rsidRPr="006D3408">
        <w:rPr>
          <w:rFonts w:ascii="Times New Roman" w:hAnsi="Times New Roman"/>
          <w:color w:val="000000"/>
          <w:vertAlign w:val="superscript"/>
        </w:rPr>
        <w:t>th</w:t>
      </w:r>
      <w:r w:rsidR="006D3408" w:rsidRPr="006D3408">
        <w:rPr>
          <w:rFonts w:ascii="Times New Roman" w:hAnsi="Times New Roman"/>
          <w:color w:val="000000"/>
        </w:rPr>
        <w:t xml:space="preserve"> </w:t>
      </w:r>
      <w:r w:rsidR="006D3408">
        <w:rPr>
          <w:rFonts w:ascii="Times New Roman" w:hAnsi="Times New Roman"/>
          <w:color w:val="000000"/>
        </w:rPr>
        <w:t>-</w:t>
      </w:r>
      <w:r w:rsidR="006D3408" w:rsidRPr="006D3408">
        <w:rPr>
          <w:rFonts w:ascii="Times New Roman" w:hAnsi="Times New Roman"/>
          <w:color w:val="000000"/>
        </w:rPr>
        <w:t xml:space="preserve"> 26</w:t>
      </w:r>
      <w:r w:rsidR="006D3408" w:rsidRPr="006D3408">
        <w:rPr>
          <w:rFonts w:ascii="Times New Roman" w:hAnsi="Times New Roman"/>
          <w:color w:val="000000"/>
          <w:vertAlign w:val="superscript"/>
        </w:rPr>
        <w:t>th</w:t>
      </w:r>
      <w:r w:rsidR="006D3408" w:rsidRPr="006D3408">
        <w:rPr>
          <w:rFonts w:ascii="Times New Roman" w:hAnsi="Times New Roman"/>
          <w:color w:val="000000"/>
        </w:rPr>
        <w:t>, 2023</w:t>
      </w:r>
      <w:r w:rsidR="00E67484" w:rsidRPr="008A501D">
        <w:rPr>
          <w:rFonts w:ascii="Times New Roman" w:hAnsi="Times New Roman"/>
          <w:color w:val="000000"/>
        </w:rPr>
        <w:t>.</w:t>
      </w:r>
      <w:bookmarkEnd w:id="9"/>
    </w:p>
    <w:p w14:paraId="5B56C6B2" w14:textId="192335B9" w:rsidR="008F47AD" w:rsidRPr="00860C09" w:rsidRDefault="008F47AD" w:rsidP="009D0EBC">
      <w:pPr>
        <w:pStyle w:val="a0"/>
        <w:numPr>
          <w:ilvl w:val="0"/>
          <w:numId w:val="6"/>
        </w:numPr>
        <w:snapToGrid w:val="0"/>
        <w:spacing w:before="120" w:line="268" w:lineRule="auto"/>
        <w:contextualSpacing/>
        <w:rPr>
          <w:rFonts w:ascii="Times New Roman" w:hAnsi="Times New Roman"/>
          <w:color w:val="000000"/>
        </w:rPr>
      </w:pPr>
      <w:bookmarkStart w:id="10" w:name="_Ref141715111"/>
      <w:r>
        <w:rPr>
          <w:rFonts w:ascii="Times New Roman" w:hAnsi="Times New Roman"/>
          <w:color w:val="000000"/>
        </w:rPr>
        <w:t>R1-</w:t>
      </w:r>
      <w:r w:rsidR="00EB042E" w:rsidRPr="00EB042E">
        <w:rPr>
          <w:rFonts w:ascii="Times New Roman" w:hAnsi="Times New Roman"/>
          <w:color w:val="000000"/>
        </w:rPr>
        <w:t>2308416</w:t>
      </w:r>
      <w:r w:rsidR="0077367B">
        <w:rPr>
          <w:rFonts w:ascii="Times New Roman" w:hAnsi="Times New Roman"/>
          <w:color w:val="000000"/>
        </w:rPr>
        <w:t xml:space="preserve">, </w:t>
      </w:r>
      <w:r w:rsidR="00AC530E" w:rsidRPr="00AC530E">
        <w:rPr>
          <w:rFonts w:ascii="Times New Roman" w:hAnsi="Times New Roman"/>
          <w:color w:val="000000"/>
        </w:rPr>
        <w:t>Discussion on RAN4 LS on FR2-NTN aspects</w:t>
      </w:r>
      <w:r w:rsidR="0077367B">
        <w:rPr>
          <w:rFonts w:ascii="Times New Roman" w:hAnsi="Times New Roman"/>
          <w:color w:val="000000"/>
        </w:rPr>
        <w:t xml:space="preserve">, </w:t>
      </w:r>
      <w:r w:rsidR="0077367B" w:rsidRPr="0077367B">
        <w:rPr>
          <w:rFonts w:ascii="Times New Roman" w:hAnsi="Times New Roman"/>
          <w:color w:val="000000"/>
        </w:rPr>
        <w:t>3GPP TSG RAN WG1 Meeting #11</w:t>
      </w:r>
      <w:r w:rsidR="00C4475F">
        <w:rPr>
          <w:rFonts w:ascii="Times New Roman" w:hAnsi="Times New Roman"/>
          <w:color w:val="000000"/>
        </w:rPr>
        <w:t>4</w:t>
      </w:r>
      <w:r w:rsidR="0077367B">
        <w:rPr>
          <w:rFonts w:ascii="Times New Roman" w:hAnsi="Times New Roman"/>
          <w:color w:val="000000"/>
        </w:rPr>
        <w:t xml:space="preserve">, </w:t>
      </w:r>
      <w:r w:rsidR="00B8377B" w:rsidRPr="00B8377B">
        <w:rPr>
          <w:rFonts w:ascii="Times New Roman" w:hAnsi="Times New Roman"/>
          <w:color w:val="000000"/>
        </w:rPr>
        <w:t>August 21</w:t>
      </w:r>
      <w:r w:rsidR="00B8377B" w:rsidRPr="00B8377B">
        <w:rPr>
          <w:rFonts w:ascii="Times New Roman" w:hAnsi="Times New Roman"/>
          <w:color w:val="000000"/>
          <w:vertAlign w:val="superscript"/>
        </w:rPr>
        <w:t>st</w:t>
      </w:r>
      <w:r w:rsidR="00B8377B" w:rsidRPr="00B8377B">
        <w:rPr>
          <w:rFonts w:ascii="Times New Roman" w:hAnsi="Times New Roman"/>
          <w:color w:val="000000"/>
        </w:rPr>
        <w:t xml:space="preserve"> </w:t>
      </w:r>
      <w:r w:rsidR="00B8377B">
        <w:rPr>
          <w:rFonts w:ascii="Times New Roman" w:hAnsi="Times New Roman"/>
          <w:color w:val="000000"/>
        </w:rPr>
        <w:t>-</w:t>
      </w:r>
      <w:r w:rsidR="00B8377B" w:rsidRPr="00B8377B">
        <w:rPr>
          <w:rFonts w:ascii="Times New Roman" w:hAnsi="Times New Roman"/>
          <w:color w:val="000000"/>
        </w:rPr>
        <w:t xml:space="preserve"> August 25</w:t>
      </w:r>
      <w:r w:rsidR="00B8377B" w:rsidRPr="00B8377B">
        <w:rPr>
          <w:rFonts w:ascii="Times New Roman" w:hAnsi="Times New Roman"/>
          <w:color w:val="000000"/>
          <w:vertAlign w:val="superscript"/>
        </w:rPr>
        <w:t>th</w:t>
      </w:r>
      <w:r w:rsidR="00B8377B" w:rsidRPr="00B8377B">
        <w:rPr>
          <w:rFonts w:ascii="Times New Roman" w:hAnsi="Times New Roman"/>
          <w:color w:val="000000"/>
        </w:rPr>
        <w:t>, 2023</w:t>
      </w:r>
      <w:r w:rsidR="003848D3">
        <w:rPr>
          <w:rFonts w:ascii="Times New Roman" w:hAnsi="Times New Roman"/>
          <w:color w:val="000000"/>
        </w:rPr>
        <w:t>.</w:t>
      </w:r>
      <w:bookmarkEnd w:id="10"/>
    </w:p>
    <w:p w14:paraId="1670E614" w14:textId="77777777" w:rsidR="001A4AA3" w:rsidRPr="00860C09" w:rsidRDefault="001A4AA3" w:rsidP="001A4AA3">
      <w:pPr>
        <w:pStyle w:val="a0"/>
        <w:numPr>
          <w:ilvl w:val="0"/>
          <w:numId w:val="6"/>
        </w:numPr>
        <w:snapToGrid w:val="0"/>
        <w:spacing w:before="120" w:line="268" w:lineRule="auto"/>
        <w:contextualSpacing/>
        <w:rPr>
          <w:rFonts w:ascii="Times New Roman" w:hAnsi="Times New Roman"/>
          <w:color w:val="000000"/>
        </w:rPr>
      </w:pPr>
      <w:bookmarkStart w:id="11" w:name="_Ref146807462"/>
      <w:r w:rsidRPr="00860C09">
        <w:rPr>
          <w:rFonts w:ascii="Times New Roman" w:hAnsi="Times New Roman"/>
          <w:color w:val="000000"/>
        </w:rPr>
        <w:t>R4-2306358</w:t>
      </w:r>
      <w:r w:rsidRPr="00860C09">
        <w:rPr>
          <w:rFonts w:ascii="Times New Roman" w:hAnsi="Times New Roman" w:hint="eastAsia"/>
          <w:color w:val="000000"/>
        </w:rPr>
        <w:t>,</w:t>
      </w:r>
      <w:r w:rsidRPr="00860C09">
        <w:rPr>
          <w:rFonts w:ascii="Times New Roman" w:hAnsi="Times New Roman"/>
          <w:color w:val="000000"/>
        </w:rPr>
        <w:t xml:space="preserve"> WF on NR NTN enhancement RRM requirements, 3GPP TSG-RAN WG4 Meeting #106bis-e, April 17</w:t>
      </w:r>
      <w:r w:rsidRPr="00C459C7">
        <w:rPr>
          <w:rFonts w:ascii="Times New Roman" w:hAnsi="Times New Roman"/>
          <w:color w:val="000000"/>
          <w:vertAlign w:val="superscript"/>
        </w:rPr>
        <w:t>th</w:t>
      </w:r>
      <w:r w:rsidRPr="00860C09">
        <w:rPr>
          <w:rFonts w:ascii="Times New Roman" w:hAnsi="Times New Roman"/>
          <w:color w:val="000000"/>
        </w:rPr>
        <w:t xml:space="preserve"> </w:t>
      </w:r>
      <w:r>
        <w:rPr>
          <w:rFonts w:ascii="Times New Roman" w:hAnsi="Times New Roman"/>
          <w:color w:val="000000"/>
        </w:rPr>
        <w:t>-</w:t>
      </w:r>
      <w:r w:rsidRPr="00860C09">
        <w:rPr>
          <w:rFonts w:ascii="Times New Roman" w:hAnsi="Times New Roman"/>
          <w:color w:val="000000"/>
        </w:rPr>
        <w:t xml:space="preserve"> April 26</w:t>
      </w:r>
      <w:r w:rsidRPr="00C459C7">
        <w:rPr>
          <w:rFonts w:ascii="Times New Roman" w:hAnsi="Times New Roman"/>
          <w:color w:val="000000"/>
          <w:vertAlign w:val="superscript"/>
        </w:rPr>
        <w:t>th</w:t>
      </w:r>
      <w:r w:rsidRPr="00860C09">
        <w:rPr>
          <w:rFonts w:ascii="Times New Roman" w:hAnsi="Times New Roman"/>
          <w:color w:val="000000"/>
        </w:rPr>
        <w:t>, 2023</w:t>
      </w:r>
    </w:p>
    <w:p w14:paraId="70B51F18" w14:textId="7D97A68A" w:rsidR="009A3EBE" w:rsidRDefault="009A3EBE" w:rsidP="009D0EBC">
      <w:pPr>
        <w:pStyle w:val="a0"/>
        <w:numPr>
          <w:ilvl w:val="0"/>
          <w:numId w:val="6"/>
        </w:numPr>
        <w:snapToGrid w:val="0"/>
        <w:spacing w:before="120" w:line="268" w:lineRule="auto"/>
        <w:contextualSpacing/>
        <w:rPr>
          <w:rFonts w:ascii="Times New Roman" w:hAnsi="Times New Roman"/>
          <w:color w:val="000000"/>
        </w:rPr>
      </w:pPr>
      <w:r w:rsidRPr="009A3EBE">
        <w:rPr>
          <w:rFonts w:ascii="Times New Roman" w:hAnsi="Times New Roman"/>
          <w:color w:val="000000"/>
        </w:rPr>
        <w:t>RP-232694</w:t>
      </w:r>
      <w:r w:rsidR="009300E8">
        <w:rPr>
          <w:rFonts w:ascii="Times New Roman" w:hAnsi="Times New Roman"/>
          <w:color w:val="000000"/>
        </w:rPr>
        <w:t>,</w:t>
      </w:r>
      <w:r w:rsidR="00694C6A">
        <w:rPr>
          <w:rFonts w:ascii="Times New Roman" w:hAnsi="Times New Roman"/>
          <w:color w:val="000000"/>
        </w:rPr>
        <w:t xml:space="preserve"> </w:t>
      </w:r>
      <w:r w:rsidR="00694C6A" w:rsidRPr="00694C6A">
        <w:rPr>
          <w:rFonts w:ascii="Times New Roman" w:hAnsi="Times New Roman"/>
          <w:color w:val="000000"/>
        </w:rPr>
        <w:t>WF on potential RRM objectives for NR-NTN deployment in above 10 GHz</w:t>
      </w:r>
      <w:r w:rsidR="00694C6A" w:rsidRPr="00694C6A">
        <w:rPr>
          <w:rFonts w:ascii="Times New Roman" w:hAnsi="Times New Roman"/>
          <w:color w:val="000000"/>
        </w:rPr>
        <w:br/>
        <w:t xml:space="preserve"> (NR-NTN-enh WID)</w:t>
      </w:r>
      <w:r w:rsidR="00630794">
        <w:rPr>
          <w:rFonts w:ascii="Times New Roman" w:hAnsi="Times New Roman"/>
          <w:color w:val="000000"/>
        </w:rPr>
        <w:t xml:space="preserve">, </w:t>
      </w:r>
      <w:r w:rsidR="00D4024B" w:rsidRPr="00D4024B">
        <w:rPr>
          <w:rFonts w:ascii="Times New Roman" w:hAnsi="Times New Roman"/>
          <w:color w:val="000000"/>
        </w:rPr>
        <w:t>3GPP TSG-RAN Meeting #101</w:t>
      </w:r>
      <w:r w:rsidR="00D4024B">
        <w:rPr>
          <w:rFonts w:ascii="Times New Roman" w:hAnsi="Times New Roman"/>
          <w:color w:val="000000"/>
        </w:rPr>
        <w:t xml:space="preserve">, </w:t>
      </w:r>
      <w:r w:rsidR="00630794" w:rsidRPr="00630794">
        <w:rPr>
          <w:rFonts w:ascii="Times New Roman" w:hAnsi="Times New Roman"/>
          <w:color w:val="000000"/>
        </w:rPr>
        <w:t>September 11-15, 2023</w:t>
      </w:r>
      <w:r w:rsidR="00D913F3">
        <w:rPr>
          <w:rFonts w:ascii="Times New Roman" w:hAnsi="Times New Roman"/>
          <w:color w:val="000000"/>
        </w:rPr>
        <w:t>.</w:t>
      </w:r>
      <w:bookmarkEnd w:id="11"/>
    </w:p>
    <w:p w14:paraId="34A7A8ED" w14:textId="28FFB69C" w:rsidR="006D0698" w:rsidRPr="00860C09" w:rsidRDefault="006D0698" w:rsidP="000C4920">
      <w:pPr>
        <w:pStyle w:val="a0"/>
        <w:tabs>
          <w:tab w:val="left" w:pos="420"/>
        </w:tabs>
        <w:snapToGrid w:val="0"/>
        <w:spacing w:before="120" w:line="268" w:lineRule="auto"/>
        <w:contextualSpacing/>
        <w:rPr>
          <w:rFonts w:ascii="Times New Roman" w:hAnsi="Times New Roman"/>
          <w:color w:val="000000"/>
        </w:rPr>
      </w:pPr>
    </w:p>
    <w:sectPr w:rsidR="006D0698" w:rsidRPr="00860C09"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D6A09" w14:textId="77777777" w:rsidR="000C0FD9" w:rsidRDefault="000C0FD9">
      <w:pPr>
        <w:spacing w:before="120" w:after="0"/>
      </w:pPr>
      <w:r>
        <w:separator/>
      </w:r>
    </w:p>
  </w:endnote>
  <w:endnote w:type="continuationSeparator" w:id="0">
    <w:p w14:paraId="097FA9D6" w14:textId="77777777" w:rsidR="000C0FD9" w:rsidRDefault="000C0FD9">
      <w:pPr>
        <w:spacing w:before="120" w:after="0"/>
      </w:pPr>
      <w:r>
        <w:continuationSeparator/>
      </w:r>
    </w:p>
  </w:endnote>
  <w:endnote w:type="continuationNotice" w:id="1">
    <w:p w14:paraId="69EE0B27" w14:textId="77777777" w:rsidR="000C0FD9" w:rsidRDefault="000C0FD9">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D7565" w14:textId="77777777" w:rsidR="000C0FD9" w:rsidRDefault="000C0FD9">
      <w:pPr>
        <w:spacing w:before="120" w:after="0"/>
      </w:pPr>
      <w:r>
        <w:separator/>
      </w:r>
    </w:p>
  </w:footnote>
  <w:footnote w:type="continuationSeparator" w:id="0">
    <w:p w14:paraId="13D1018F" w14:textId="77777777" w:rsidR="000C0FD9" w:rsidRDefault="000C0FD9">
      <w:pPr>
        <w:spacing w:before="120" w:after="0"/>
      </w:pPr>
      <w:r>
        <w:continuationSeparator/>
      </w:r>
    </w:p>
  </w:footnote>
  <w:footnote w:type="continuationNotice" w:id="1">
    <w:p w14:paraId="22B7636A" w14:textId="77777777" w:rsidR="000C0FD9" w:rsidRDefault="000C0FD9">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D6C50"/>
    <w:multiLevelType w:val="hybridMultilevel"/>
    <w:tmpl w:val="213A23D8"/>
    <w:lvl w:ilvl="0" w:tplc="78E0BDF8">
      <w:start w:val="1"/>
      <w:numFmt w:val="bullet"/>
      <w:lvlText w:val="•"/>
      <w:lvlJc w:val="left"/>
      <w:pPr>
        <w:tabs>
          <w:tab w:val="num" w:pos="360"/>
        </w:tabs>
        <w:ind w:left="360" w:hanging="360"/>
      </w:pPr>
      <w:rPr>
        <w:rFonts w:ascii="Arial" w:hAnsi="Arial" w:hint="default"/>
      </w:rPr>
    </w:lvl>
    <w:lvl w:ilvl="1" w:tplc="8146F048">
      <w:start w:val="1"/>
      <w:numFmt w:val="bullet"/>
      <w:lvlText w:val="•"/>
      <w:lvlJc w:val="left"/>
      <w:pPr>
        <w:tabs>
          <w:tab w:val="num" w:pos="1080"/>
        </w:tabs>
        <w:ind w:left="1080" w:hanging="360"/>
      </w:pPr>
      <w:rPr>
        <w:rFonts w:ascii="Arial" w:hAnsi="Arial" w:hint="default"/>
      </w:rPr>
    </w:lvl>
    <w:lvl w:ilvl="2" w:tplc="B9428742">
      <w:start w:val="1"/>
      <w:numFmt w:val="bullet"/>
      <w:lvlText w:val="•"/>
      <w:lvlJc w:val="left"/>
      <w:pPr>
        <w:tabs>
          <w:tab w:val="num" w:pos="1800"/>
        </w:tabs>
        <w:ind w:left="1800" w:hanging="360"/>
      </w:pPr>
      <w:rPr>
        <w:rFonts w:ascii="Arial" w:hAnsi="Arial" w:hint="default"/>
      </w:rPr>
    </w:lvl>
    <w:lvl w:ilvl="3" w:tplc="6BB69F9C">
      <w:numFmt w:val="bullet"/>
      <w:lvlText w:val="•"/>
      <w:lvlJc w:val="left"/>
      <w:pPr>
        <w:tabs>
          <w:tab w:val="num" w:pos="2520"/>
        </w:tabs>
        <w:ind w:left="2520" w:hanging="360"/>
      </w:pPr>
      <w:rPr>
        <w:rFonts w:ascii="Arial" w:hAnsi="Arial" w:hint="default"/>
      </w:rPr>
    </w:lvl>
    <w:lvl w:ilvl="4" w:tplc="CAFA580C" w:tentative="1">
      <w:start w:val="1"/>
      <w:numFmt w:val="bullet"/>
      <w:lvlText w:val="•"/>
      <w:lvlJc w:val="left"/>
      <w:pPr>
        <w:tabs>
          <w:tab w:val="num" w:pos="3240"/>
        </w:tabs>
        <w:ind w:left="3240" w:hanging="360"/>
      </w:pPr>
      <w:rPr>
        <w:rFonts w:ascii="Arial" w:hAnsi="Arial" w:hint="default"/>
      </w:rPr>
    </w:lvl>
    <w:lvl w:ilvl="5" w:tplc="54444CBA" w:tentative="1">
      <w:start w:val="1"/>
      <w:numFmt w:val="bullet"/>
      <w:lvlText w:val="•"/>
      <w:lvlJc w:val="left"/>
      <w:pPr>
        <w:tabs>
          <w:tab w:val="num" w:pos="3960"/>
        </w:tabs>
        <w:ind w:left="3960" w:hanging="360"/>
      </w:pPr>
      <w:rPr>
        <w:rFonts w:ascii="Arial" w:hAnsi="Arial" w:hint="default"/>
      </w:rPr>
    </w:lvl>
    <w:lvl w:ilvl="6" w:tplc="E8D01C84" w:tentative="1">
      <w:start w:val="1"/>
      <w:numFmt w:val="bullet"/>
      <w:lvlText w:val="•"/>
      <w:lvlJc w:val="left"/>
      <w:pPr>
        <w:tabs>
          <w:tab w:val="num" w:pos="4680"/>
        </w:tabs>
        <w:ind w:left="4680" w:hanging="360"/>
      </w:pPr>
      <w:rPr>
        <w:rFonts w:ascii="Arial" w:hAnsi="Arial" w:hint="default"/>
      </w:rPr>
    </w:lvl>
    <w:lvl w:ilvl="7" w:tplc="4350BEEC" w:tentative="1">
      <w:start w:val="1"/>
      <w:numFmt w:val="bullet"/>
      <w:lvlText w:val="•"/>
      <w:lvlJc w:val="left"/>
      <w:pPr>
        <w:tabs>
          <w:tab w:val="num" w:pos="5400"/>
        </w:tabs>
        <w:ind w:left="5400" w:hanging="360"/>
      </w:pPr>
      <w:rPr>
        <w:rFonts w:ascii="Arial" w:hAnsi="Arial" w:hint="default"/>
      </w:rPr>
    </w:lvl>
    <w:lvl w:ilvl="8" w:tplc="FC445C7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E080B79"/>
    <w:multiLevelType w:val="hybridMultilevel"/>
    <w:tmpl w:val="527E4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D2B74"/>
    <w:multiLevelType w:val="multilevel"/>
    <w:tmpl w:val="61C2E058"/>
    <w:lvl w:ilvl="0">
      <w:start w:val="2"/>
      <w:numFmt w:val="decimal"/>
      <w:lvlText w:val="%1"/>
      <w:lvlJc w:val="left"/>
      <w:pPr>
        <w:ind w:left="360" w:hanging="360"/>
      </w:pPr>
      <w:rPr>
        <w:rFonts w:hint="default"/>
        <w:b w:val="0"/>
        <w:i w:val="0"/>
      </w:rPr>
    </w:lvl>
    <w:lvl w:ilvl="1">
      <w:start w:val="4"/>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b w:val="0"/>
        <w:i w:val="0"/>
      </w:rPr>
    </w:lvl>
    <w:lvl w:ilvl="4">
      <w:start w:val="1"/>
      <w:numFmt w:val="decimal"/>
      <w:lvlText w:val="%1.%2.%3.%4.%5"/>
      <w:lvlJc w:val="left"/>
      <w:pPr>
        <w:ind w:left="2160" w:hanging="720"/>
      </w:pPr>
      <w:rPr>
        <w:rFonts w:hint="default"/>
        <w:b w:val="0"/>
        <w:i w:val="0"/>
      </w:rPr>
    </w:lvl>
    <w:lvl w:ilvl="5">
      <w:start w:val="1"/>
      <w:numFmt w:val="decimal"/>
      <w:lvlText w:val="%1.%2.%3.%4.%5.%6"/>
      <w:lvlJc w:val="left"/>
      <w:pPr>
        <w:ind w:left="2880" w:hanging="1080"/>
      </w:pPr>
      <w:rPr>
        <w:rFonts w:hint="default"/>
        <w:b w:val="0"/>
        <w:i w:val="0"/>
      </w:rPr>
    </w:lvl>
    <w:lvl w:ilvl="6">
      <w:start w:val="1"/>
      <w:numFmt w:val="decimal"/>
      <w:lvlText w:val="%1.%2.%3.%4.%5.%6.%7"/>
      <w:lvlJc w:val="left"/>
      <w:pPr>
        <w:ind w:left="3240" w:hanging="1080"/>
      </w:pPr>
      <w:rPr>
        <w:rFonts w:hint="default"/>
        <w:b w:val="0"/>
        <w:i w:val="0"/>
      </w:rPr>
    </w:lvl>
    <w:lvl w:ilvl="7">
      <w:start w:val="1"/>
      <w:numFmt w:val="decimal"/>
      <w:lvlText w:val="%1.%2.%3.%4.%5.%6.%7.%8"/>
      <w:lvlJc w:val="left"/>
      <w:pPr>
        <w:ind w:left="3960" w:hanging="1440"/>
      </w:pPr>
      <w:rPr>
        <w:rFonts w:hint="default"/>
        <w:b w:val="0"/>
        <w:i w:val="0"/>
      </w:rPr>
    </w:lvl>
    <w:lvl w:ilvl="8">
      <w:start w:val="1"/>
      <w:numFmt w:val="decimal"/>
      <w:lvlText w:val="%1.%2.%3.%4.%5.%6.%7.%8.%9"/>
      <w:lvlJc w:val="left"/>
      <w:pPr>
        <w:ind w:left="4320" w:hanging="1440"/>
      </w:pPr>
      <w:rPr>
        <w:rFonts w:hint="default"/>
        <w:b w:val="0"/>
        <w:i w:val="0"/>
      </w:rPr>
    </w:lvl>
  </w:abstractNum>
  <w:abstractNum w:abstractNumId="8"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4903195"/>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2" w15:restartNumberingAfterBreak="0">
    <w:nsid w:val="6A8A0887"/>
    <w:multiLevelType w:val="hybridMultilevel"/>
    <w:tmpl w:val="916C4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16"/>
  </w:num>
  <w:num w:numId="3">
    <w:abstractNumId w:val="0"/>
  </w:num>
  <w:num w:numId="4">
    <w:abstractNumId w:val="15"/>
  </w:num>
  <w:num w:numId="5">
    <w:abstractNumId w:val="14"/>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4"/>
  </w:num>
  <w:num w:numId="10">
    <w:abstractNumId w:val="2"/>
  </w:num>
  <w:num w:numId="11">
    <w:abstractNumId w:val="9"/>
  </w:num>
  <w:num w:numId="12">
    <w:abstractNumId w:val="13"/>
  </w:num>
  <w:num w:numId="13">
    <w:abstractNumId w:val="11"/>
  </w:num>
  <w:num w:numId="14">
    <w:abstractNumId w:val="5"/>
  </w:num>
  <w:num w:numId="15">
    <w:abstractNumId w:val="8"/>
  </w:num>
  <w:num w:numId="16">
    <w:abstractNumId w:val="12"/>
  </w:num>
  <w:num w:numId="17">
    <w:abstractNumId w:val="10"/>
  </w:num>
  <w:num w:numId="1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B62"/>
    <w:rsid w:val="00006E5E"/>
    <w:rsid w:val="000076AF"/>
    <w:rsid w:val="00007797"/>
    <w:rsid w:val="00007A3E"/>
    <w:rsid w:val="00010097"/>
    <w:rsid w:val="000100CC"/>
    <w:rsid w:val="00010554"/>
    <w:rsid w:val="000108EB"/>
    <w:rsid w:val="00010B9F"/>
    <w:rsid w:val="00010E8B"/>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ADD"/>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DAE"/>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88A"/>
    <w:rsid w:val="00030C03"/>
    <w:rsid w:val="000312CF"/>
    <w:rsid w:val="0003181C"/>
    <w:rsid w:val="00031F5D"/>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730"/>
    <w:rsid w:val="00037290"/>
    <w:rsid w:val="000377D9"/>
    <w:rsid w:val="0003789F"/>
    <w:rsid w:val="00037DF4"/>
    <w:rsid w:val="00037FD3"/>
    <w:rsid w:val="00040196"/>
    <w:rsid w:val="000401B6"/>
    <w:rsid w:val="0004071A"/>
    <w:rsid w:val="000409DD"/>
    <w:rsid w:val="00040E61"/>
    <w:rsid w:val="00041011"/>
    <w:rsid w:val="000411B9"/>
    <w:rsid w:val="000414C9"/>
    <w:rsid w:val="00041699"/>
    <w:rsid w:val="0004187E"/>
    <w:rsid w:val="000418F3"/>
    <w:rsid w:val="00041B15"/>
    <w:rsid w:val="00041DD1"/>
    <w:rsid w:val="00041DF9"/>
    <w:rsid w:val="000422CD"/>
    <w:rsid w:val="0004235C"/>
    <w:rsid w:val="000426C2"/>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D18"/>
    <w:rsid w:val="00046FDA"/>
    <w:rsid w:val="00047424"/>
    <w:rsid w:val="0004752C"/>
    <w:rsid w:val="0004763B"/>
    <w:rsid w:val="0004774B"/>
    <w:rsid w:val="00047B14"/>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14"/>
    <w:rsid w:val="0005314E"/>
    <w:rsid w:val="0005346D"/>
    <w:rsid w:val="00053C00"/>
    <w:rsid w:val="00053D55"/>
    <w:rsid w:val="00053E59"/>
    <w:rsid w:val="00054169"/>
    <w:rsid w:val="00054493"/>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903"/>
    <w:rsid w:val="00057C3C"/>
    <w:rsid w:val="00060474"/>
    <w:rsid w:val="000607D8"/>
    <w:rsid w:val="00060E91"/>
    <w:rsid w:val="00060F27"/>
    <w:rsid w:val="000611FB"/>
    <w:rsid w:val="00061727"/>
    <w:rsid w:val="00061ABF"/>
    <w:rsid w:val="000621D0"/>
    <w:rsid w:val="00062B48"/>
    <w:rsid w:val="00062D7E"/>
    <w:rsid w:val="00062F52"/>
    <w:rsid w:val="00062FA2"/>
    <w:rsid w:val="0006326B"/>
    <w:rsid w:val="00063325"/>
    <w:rsid w:val="00063336"/>
    <w:rsid w:val="000633F7"/>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0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AFC"/>
    <w:rsid w:val="00076C87"/>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4E"/>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DFA"/>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129"/>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A65"/>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0FD9"/>
    <w:rsid w:val="000C13D0"/>
    <w:rsid w:val="000C1622"/>
    <w:rsid w:val="000C17D4"/>
    <w:rsid w:val="000C1986"/>
    <w:rsid w:val="000C1FF4"/>
    <w:rsid w:val="000C2042"/>
    <w:rsid w:val="000C2178"/>
    <w:rsid w:val="000C25A0"/>
    <w:rsid w:val="000C261B"/>
    <w:rsid w:val="000C2C02"/>
    <w:rsid w:val="000C30DE"/>
    <w:rsid w:val="000C3614"/>
    <w:rsid w:val="000C36DF"/>
    <w:rsid w:val="000C3A37"/>
    <w:rsid w:val="000C3CA2"/>
    <w:rsid w:val="000C3EF1"/>
    <w:rsid w:val="000C448E"/>
    <w:rsid w:val="000C45AC"/>
    <w:rsid w:val="000C45E8"/>
    <w:rsid w:val="000C4759"/>
    <w:rsid w:val="000C4920"/>
    <w:rsid w:val="000C5395"/>
    <w:rsid w:val="000C5BFC"/>
    <w:rsid w:val="000C5F9A"/>
    <w:rsid w:val="000C6084"/>
    <w:rsid w:val="000C6303"/>
    <w:rsid w:val="000C65A9"/>
    <w:rsid w:val="000C6A1D"/>
    <w:rsid w:val="000C6C83"/>
    <w:rsid w:val="000C7750"/>
    <w:rsid w:val="000C7881"/>
    <w:rsid w:val="000C7888"/>
    <w:rsid w:val="000C789F"/>
    <w:rsid w:val="000C78B6"/>
    <w:rsid w:val="000C7B5E"/>
    <w:rsid w:val="000C7F67"/>
    <w:rsid w:val="000D06FE"/>
    <w:rsid w:val="000D09E8"/>
    <w:rsid w:val="000D0D5C"/>
    <w:rsid w:val="000D0F97"/>
    <w:rsid w:val="000D107F"/>
    <w:rsid w:val="000D119D"/>
    <w:rsid w:val="000D11D8"/>
    <w:rsid w:val="000D19FC"/>
    <w:rsid w:val="000D203A"/>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7F8"/>
    <w:rsid w:val="000E0B54"/>
    <w:rsid w:val="000E0D8C"/>
    <w:rsid w:val="000E117E"/>
    <w:rsid w:val="000E1738"/>
    <w:rsid w:val="000E19B8"/>
    <w:rsid w:val="000E1D3E"/>
    <w:rsid w:val="000E22D3"/>
    <w:rsid w:val="000E2641"/>
    <w:rsid w:val="000E286B"/>
    <w:rsid w:val="000E2DBE"/>
    <w:rsid w:val="000E2EA4"/>
    <w:rsid w:val="000E3126"/>
    <w:rsid w:val="000E32F3"/>
    <w:rsid w:val="000E338F"/>
    <w:rsid w:val="000E34C8"/>
    <w:rsid w:val="000E3712"/>
    <w:rsid w:val="000E3784"/>
    <w:rsid w:val="000E37D8"/>
    <w:rsid w:val="000E3E99"/>
    <w:rsid w:val="000E3EAE"/>
    <w:rsid w:val="000E4168"/>
    <w:rsid w:val="000E42E6"/>
    <w:rsid w:val="000E4371"/>
    <w:rsid w:val="000E44F7"/>
    <w:rsid w:val="000E45C2"/>
    <w:rsid w:val="000E47EE"/>
    <w:rsid w:val="000E4BF9"/>
    <w:rsid w:val="000E4F0F"/>
    <w:rsid w:val="000E4F96"/>
    <w:rsid w:val="000E52C2"/>
    <w:rsid w:val="000E5331"/>
    <w:rsid w:val="000E5507"/>
    <w:rsid w:val="000E556F"/>
    <w:rsid w:val="000E55F8"/>
    <w:rsid w:val="000E57DC"/>
    <w:rsid w:val="000E5856"/>
    <w:rsid w:val="000E58B1"/>
    <w:rsid w:val="000E593A"/>
    <w:rsid w:val="000E5BB6"/>
    <w:rsid w:val="000E5C66"/>
    <w:rsid w:val="000E5FCE"/>
    <w:rsid w:val="000E617B"/>
    <w:rsid w:val="000E61E0"/>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3B5"/>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23C"/>
    <w:rsid w:val="001058B5"/>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0EE9"/>
    <w:rsid w:val="00111965"/>
    <w:rsid w:val="001119ED"/>
    <w:rsid w:val="00111C09"/>
    <w:rsid w:val="00111DA7"/>
    <w:rsid w:val="0011248F"/>
    <w:rsid w:val="00112858"/>
    <w:rsid w:val="001128D6"/>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0BA"/>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1D5"/>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0F37"/>
    <w:rsid w:val="001316E0"/>
    <w:rsid w:val="00131A4A"/>
    <w:rsid w:val="00131BB5"/>
    <w:rsid w:val="00131ECC"/>
    <w:rsid w:val="00131EDB"/>
    <w:rsid w:val="00131FD3"/>
    <w:rsid w:val="00132212"/>
    <w:rsid w:val="0013241C"/>
    <w:rsid w:val="001326AF"/>
    <w:rsid w:val="0013286E"/>
    <w:rsid w:val="00132C1E"/>
    <w:rsid w:val="00132CD6"/>
    <w:rsid w:val="00132D5F"/>
    <w:rsid w:val="00132F48"/>
    <w:rsid w:val="00133139"/>
    <w:rsid w:val="0013323D"/>
    <w:rsid w:val="00134043"/>
    <w:rsid w:val="00134232"/>
    <w:rsid w:val="001343C4"/>
    <w:rsid w:val="001348D8"/>
    <w:rsid w:val="001349FE"/>
    <w:rsid w:val="00134C1C"/>
    <w:rsid w:val="00134D51"/>
    <w:rsid w:val="00134F25"/>
    <w:rsid w:val="001352C7"/>
    <w:rsid w:val="0013550D"/>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76B"/>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5DD"/>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1E5"/>
    <w:rsid w:val="001476D6"/>
    <w:rsid w:val="0014785C"/>
    <w:rsid w:val="00147BFD"/>
    <w:rsid w:val="00147E5D"/>
    <w:rsid w:val="00147F65"/>
    <w:rsid w:val="00150398"/>
    <w:rsid w:val="001508B1"/>
    <w:rsid w:val="00150A25"/>
    <w:rsid w:val="00150EFA"/>
    <w:rsid w:val="00150FDF"/>
    <w:rsid w:val="00151043"/>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9BC"/>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B8E"/>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0C2B"/>
    <w:rsid w:val="00171099"/>
    <w:rsid w:val="00171298"/>
    <w:rsid w:val="00171357"/>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53E"/>
    <w:rsid w:val="00180654"/>
    <w:rsid w:val="001807C4"/>
    <w:rsid w:val="00180BD1"/>
    <w:rsid w:val="00180E4A"/>
    <w:rsid w:val="00180EE2"/>
    <w:rsid w:val="00180FE1"/>
    <w:rsid w:val="00180FE3"/>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83A"/>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11B"/>
    <w:rsid w:val="001944F1"/>
    <w:rsid w:val="00194ADE"/>
    <w:rsid w:val="00195027"/>
    <w:rsid w:val="001957DB"/>
    <w:rsid w:val="00195826"/>
    <w:rsid w:val="00195A32"/>
    <w:rsid w:val="00195AB9"/>
    <w:rsid w:val="00195B56"/>
    <w:rsid w:val="00195CD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20E"/>
    <w:rsid w:val="001A3365"/>
    <w:rsid w:val="001A33C1"/>
    <w:rsid w:val="001A34BF"/>
    <w:rsid w:val="001A39E4"/>
    <w:rsid w:val="001A411A"/>
    <w:rsid w:val="001A414D"/>
    <w:rsid w:val="001A4331"/>
    <w:rsid w:val="001A4434"/>
    <w:rsid w:val="001A445B"/>
    <w:rsid w:val="001A4659"/>
    <w:rsid w:val="001A46E6"/>
    <w:rsid w:val="001A4A23"/>
    <w:rsid w:val="001A4AA3"/>
    <w:rsid w:val="001A4B0F"/>
    <w:rsid w:val="001A4B6E"/>
    <w:rsid w:val="001A5159"/>
    <w:rsid w:val="001A544C"/>
    <w:rsid w:val="001A5855"/>
    <w:rsid w:val="001A5E71"/>
    <w:rsid w:val="001A6050"/>
    <w:rsid w:val="001A6823"/>
    <w:rsid w:val="001A68BF"/>
    <w:rsid w:val="001A715D"/>
    <w:rsid w:val="001A71A6"/>
    <w:rsid w:val="001A738E"/>
    <w:rsid w:val="001A75AD"/>
    <w:rsid w:val="001A7650"/>
    <w:rsid w:val="001A7BA3"/>
    <w:rsid w:val="001A7C28"/>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A59"/>
    <w:rsid w:val="001B3D2C"/>
    <w:rsid w:val="001B3DF6"/>
    <w:rsid w:val="001B3F0A"/>
    <w:rsid w:val="001B3FAE"/>
    <w:rsid w:val="001B409C"/>
    <w:rsid w:val="001B4E1C"/>
    <w:rsid w:val="001B5164"/>
    <w:rsid w:val="001B5253"/>
    <w:rsid w:val="001B5566"/>
    <w:rsid w:val="001B5AFF"/>
    <w:rsid w:val="001B5EA9"/>
    <w:rsid w:val="001B5FDC"/>
    <w:rsid w:val="001B61AE"/>
    <w:rsid w:val="001B65C4"/>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1E5F"/>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B89"/>
    <w:rsid w:val="001C7F96"/>
    <w:rsid w:val="001D027B"/>
    <w:rsid w:val="001D04C8"/>
    <w:rsid w:val="001D0888"/>
    <w:rsid w:val="001D0AEB"/>
    <w:rsid w:val="001D0C30"/>
    <w:rsid w:val="001D0FE4"/>
    <w:rsid w:val="001D137C"/>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221"/>
    <w:rsid w:val="001E222E"/>
    <w:rsid w:val="001E26DB"/>
    <w:rsid w:val="001E2868"/>
    <w:rsid w:val="001E2BAD"/>
    <w:rsid w:val="001E2CCE"/>
    <w:rsid w:val="001E2D85"/>
    <w:rsid w:val="001E31EC"/>
    <w:rsid w:val="001E355A"/>
    <w:rsid w:val="001E379B"/>
    <w:rsid w:val="001E3E02"/>
    <w:rsid w:val="001E3FD0"/>
    <w:rsid w:val="001E3FF2"/>
    <w:rsid w:val="001E4182"/>
    <w:rsid w:val="001E433B"/>
    <w:rsid w:val="001E4455"/>
    <w:rsid w:val="001E454A"/>
    <w:rsid w:val="001E4ED6"/>
    <w:rsid w:val="001E5393"/>
    <w:rsid w:val="001E53EB"/>
    <w:rsid w:val="001E5429"/>
    <w:rsid w:val="001E584C"/>
    <w:rsid w:val="001E5A13"/>
    <w:rsid w:val="001E5E3B"/>
    <w:rsid w:val="001E5F80"/>
    <w:rsid w:val="001E604D"/>
    <w:rsid w:val="001E6127"/>
    <w:rsid w:val="001E6A17"/>
    <w:rsid w:val="001E6B2D"/>
    <w:rsid w:val="001E6CDF"/>
    <w:rsid w:val="001E6D77"/>
    <w:rsid w:val="001E6E2B"/>
    <w:rsid w:val="001E7C7C"/>
    <w:rsid w:val="001E7DA2"/>
    <w:rsid w:val="001F0093"/>
    <w:rsid w:val="001F04E7"/>
    <w:rsid w:val="001F09A0"/>
    <w:rsid w:val="001F0B52"/>
    <w:rsid w:val="001F0B80"/>
    <w:rsid w:val="001F0F6B"/>
    <w:rsid w:val="001F13DE"/>
    <w:rsid w:val="001F16F5"/>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19F"/>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69"/>
    <w:rsid w:val="002200FD"/>
    <w:rsid w:val="002202C4"/>
    <w:rsid w:val="00220477"/>
    <w:rsid w:val="002209C0"/>
    <w:rsid w:val="00220BB5"/>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C74"/>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D9E"/>
    <w:rsid w:val="0023408F"/>
    <w:rsid w:val="002340E0"/>
    <w:rsid w:val="0023460C"/>
    <w:rsid w:val="002346F2"/>
    <w:rsid w:val="00234712"/>
    <w:rsid w:val="002347DC"/>
    <w:rsid w:val="00234E5E"/>
    <w:rsid w:val="00234EA2"/>
    <w:rsid w:val="00235100"/>
    <w:rsid w:val="0023519E"/>
    <w:rsid w:val="00235703"/>
    <w:rsid w:val="00235B1D"/>
    <w:rsid w:val="00235B7E"/>
    <w:rsid w:val="00235D5B"/>
    <w:rsid w:val="00235DC3"/>
    <w:rsid w:val="00235DEB"/>
    <w:rsid w:val="00235E12"/>
    <w:rsid w:val="00236057"/>
    <w:rsid w:val="0023634B"/>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726"/>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577"/>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743"/>
    <w:rsid w:val="00264ADC"/>
    <w:rsid w:val="00264C8E"/>
    <w:rsid w:val="00264DF7"/>
    <w:rsid w:val="0026562C"/>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5E8"/>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5F2"/>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3F5"/>
    <w:rsid w:val="002B34AE"/>
    <w:rsid w:val="002B34B3"/>
    <w:rsid w:val="002B3B2D"/>
    <w:rsid w:val="002B3B73"/>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809"/>
    <w:rsid w:val="002B7ABE"/>
    <w:rsid w:val="002B7BED"/>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4CA4"/>
    <w:rsid w:val="002C51CE"/>
    <w:rsid w:val="002C54EE"/>
    <w:rsid w:val="002C567E"/>
    <w:rsid w:val="002C56CE"/>
    <w:rsid w:val="002C5AD6"/>
    <w:rsid w:val="002C5D42"/>
    <w:rsid w:val="002C62BE"/>
    <w:rsid w:val="002C7130"/>
    <w:rsid w:val="002C7911"/>
    <w:rsid w:val="002C7CE9"/>
    <w:rsid w:val="002D04C6"/>
    <w:rsid w:val="002D07C5"/>
    <w:rsid w:val="002D09E4"/>
    <w:rsid w:val="002D0A27"/>
    <w:rsid w:val="002D0A95"/>
    <w:rsid w:val="002D0D92"/>
    <w:rsid w:val="002D1686"/>
    <w:rsid w:val="002D1817"/>
    <w:rsid w:val="002D1948"/>
    <w:rsid w:val="002D1AFE"/>
    <w:rsid w:val="002D22D3"/>
    <w:rsid w:val="002D22DD"/>
    <w:rsid w:val="002D243E"/>
    <w:rsid w:val="002D2560"/>
    <w:rsid w:val="002D268C"/>
    <w:rsid w:val="002D2761"/>
    <w:rsid w:val="002D2939"/>
    <w:rsid w:val="002D299D"/>
    <w:rsid w:val="002D2B9D"/>
    <w:rsid w:val="002D2C8C"/>
    <w:rsid w:val="002D3111"/>
    <w:rsid w:val="002D34E2"/>
    <w:rsid w:val="002D3B3D"/>
    <w:rsid w:val="002D4206"/>
    <w:rsid w:val="002D4921"/>
    <w:rsid w:val="002D4A7C"/>
    <w:rsid w:val="002D4A92"/>
    <w:rsid w:val="002D4EFD"/>
    <w:rsid w:val="002D4F74"/>
    <w:rsid w:val="002D5655"/>
    <w:rsid w:val="002D56A8"/>
    <w:rsid w:val="002D5ECC"/>
    <w:rsid w:val="002D6322"/>
    <w:rsid w:val="002D688D"/>
    <w:rsid w:val="002D68AF"/>
    <w:rsid w:val="002D6B3E"/>
    <w:rsid w:val="002D6DE2"/>
    <w:rsid w:val="002D6ECF"/>
    <w:rsid w:val="002D71E2"/>
    <w:rsid w:val="002E07D0"/>
    <w:rsid w:val="002E09DB"/>
    <w:rsid w:val="002E0F64"/>
    <w:rsid w:val="002E12CF"/>
    <w:rsid w:val="002E15BD"/>
    <w:rsid w:val="002E17DE"/>
    <w:rsid w:val="002E188F"/>
    <w:rsid w:val="002E1CB3"/>
    <w:rsid w:val="002E1E87"/>
    <w:rsid w:val="002E2D22"/>
    <w:rsid w:val="002E3317"/>
    <w:rsid w:val="002E335E"/>
    <w:rsid w:val="002E37C6"/>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4CA"/>
    <w:rsid w:val="002F2584"/>
    <w:rsid w:val="002F26DA"/>
    <w:rsid w:val="002F27F9"/>
    <w:rsid w:val="002F2894"/>
    <w:rsid w:val="002F2BAD"/>
    <w:rsid w:val="002F2E09"/>
    <w:rsid w:val="002F326C"/>
    <w:rsid w:val="002F3308"/>
    <w:rsid w:val="002F3367"/>
    <w:rsid w:val="002F35EA"/>
    <w:rsid w:val="002F36FD"/>
    <w:rsid w:val="002F375D"/>
    <w:rsid w:val="002F3855"/>
    <w:rsid w:val="002F39E5"/>
    <w:rsid w:val="002F3ACD"/>
    <w:rsid w:val="002F48EA"/>
    <w:rsid w:val="002F4A9D"/>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941"/>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A6F"/>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C1D"/>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E2D"/>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4D3"/>
    <w:rsid w:val="0033454B"/>
    <w:rsid w:val="00334592"/>
    <w:rsid w:val="00334789"/>
    <w:rsid w:val="003352D9"/>
    <w:rsid w:val="0033554E"/>
    <w:rsid w:val="003361FD"/>
    <w:rsid w:val="00336320"/>
    <w:rsid w:val="00336D6F"/>
    <w:rsid w:val="00336DF2"/>
    <w:rsid w:val="00336E43"/>
    <w:rsid w:val="00336F46"/>
    <w:rsid w:val="003372AD"/>
    <w:rsid w:val="0033770F"/>
    <w:rsid w:val="003377EC"/>
    <w:rsid w:val="003401E4"/>
    <w:rsid w:val="00340307"/>
    <w:rsid w:val="00340414"/>
    <w:rsid w:val="0034052A"/>
    <w:rsid w:val="003405E4"/>
    <w:rsid w:val="003407EC"/>
    <w:rsid w:val="00340E0F"/>
    <w:rsid w:val="00341223"/>
    <w:rsid w:val="0034176D"/>
    <w:rsid w:val="003417E0"/>
    <w:rsid w:val="00341806"/>
    <w:rsid w:val="00341EA9"/>
    <w:rsid w:val="003421E3"/>
    <w:rsid w:val="0034232C"/>
    <w:rsid w:val="003425C3"/>
    <w:rsid w:val="003425F4"/>
    <w:rsid w:val="00342983"/>
    <w:rsid w:val="00342F3F"/>
    <w:rsid w:val="0034336A"/>
    <w:rsid w:val="00343655"/>
    <w:rsid w:val="003437D1"/>
    <w:rsid w:val="00343802"/>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47E46"/>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6D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C61"/>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6FF"/>
    <w:rsid w:val="0037173A"/>
    <w:rsid w:val="00371AE6"/>
    <w:rsid w:val="003720C6"/>
    <w:rsid w:val="0037248F"/>
    <w:rsid w:val="003725C9"/>
    <w:rsid w:val="0037280C"/>
    <w:rsid w:val="00372910"/>
    <w:rsid w:val="0037293B"/>
    <w:rsid w:val="00372A7C"/>
    <w:rsid w:val="00372AED"/>
    <w:rsid w:val="00372F9A"/>
    <w:rsid w:val="0037353E"/>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3D7"/>
    <w:rsid w:val="0037674C"/>
    <w:rsid w:val="00376CE3"/>
    <w:rsid w:val="00376D85"/>
    <w:rsid w:val="00376F5A"/>
    <w:rsid w:val="00377073"/>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6D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8D3"/>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5CD"/>
    <w:rsid w:val="00394431"/>
    <w:rsid w:val="00394AFC"/>
    <w:rsid w:val="00394CEE"/>
    <w:rsid w:val="00394D07"/>
    <w:rsid w:val="003953C9"/>
    <w:rsid w:val="00395696"/>
    <w:rsid w:val="00395CD3"/>
    <w:rsid w:val="0039630A"/>
    <w:rsid w:val="00396337"/>
    <w:rsid w:val="00396492"/>
    <w:rsid w:val="003967D5"/>
    <w:rsid w:val="003969CB"/>
    <w:rsid w:val="00396F1A"/>
    <w:rsid w:val="00396F1B"/>
    <w:rsid w:val="0039756F"/>
    <w:rsid w:val="00397797"/>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BE0"/>
    <w:rsid w:val="003A7E66"/>
    <w:rsid w:val="003B0029"/>
    <w:rsid w:val="003B00EE"/>
    <w:rsid w:val="003B023D"/>
    <w:rsid w:val="003B0809"/>
    <w:rsid w:val="003B0B64"/>
    <w:rsid w:val="003B0FE3"/>
    <w:rsid w:val="003B1FA3"/>
    <w:rsid w:val="003B2FC1"/>
    <w:rsid w:val="003B344A"/>
    <w:rsid w:val="003B39F7"/>
    <w:rsid w:val="003B3CBB"/>
    <w:rsid w:val="003B3CC5"/>
    <w:rsid w:val="003B3F0A"/>
    <w:rsid w:val="003B44D4"/>
    <w:rsid w:val="003B4B8A"/>
    <w:rsid w:val="003B517C"/>
    <w:rsid w:val="003B568E"/>
    <w:rsid w:val="003B577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D16"/>
    <w:rsid w:val="003C2E5A"/>
    <w:rsid w:val="003C370C"/>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598"/>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1FE6"/>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4D81"/>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1A"/>
    <w:rsid w:val="003F74DE"/>
    <w:rsid w:val="0040060A"/>
    <w:rsid w:val="00400B6B"/>
    <w:rsid w:val="00400F29"/>
    <w:rsid w:val="00400F37"/>
    <w:rsid w:val="00401370"/>
    <w:rsid w:val="00402193"/>
    <w:rsid w:val="004023E5"/>
    <w:rsid w:val="00402510"/>
    <w:rsid w:val="00402616"/>
    <w:rsid w:val="0040283B"/>
    <w:rsid w:val="00402BEC"/>
    <w:rsid w:val="00402C1F"/>
    <w:rsid w:val="00402DEE"/>
    <w:rsid w:val="0040330D"/>
    <w:rsid w:val="0040335F"/>
    <w:rsid w:val="00403A24"/>
    <w:rsid w:val="00403A84"/>
    <w:rsid w:val="00403A90"/>
    <w:rsid w:val="00403E92"/>
    <w:rsid w:val="00403F09"/>
    <w:rsid w:val="0040466F"/>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88F"/>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6"/>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959"/>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3D85"/>
    <w:rsid w:val="004345CE"/>
    <w:rsid w:val="00434924"/>
    <w:rsid w:val="00434B9F"/>
    <w:rsid w:val="00434C8F"/>
    <w:rsid w:val="00434E4E"/>
    <w:rsid w:val="00435300"/>
    <w:rsid w:val="0043535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47A"/>
    <w:rsid w:val="0044058D"/>
    <w:rsid w:val="004405B2"/>
    <w:rsid w:val="00440DEF"/>
    <w:rsid w:val="00440E1E"/>
    <w:rsid w:val="00440F80"/>
    <w:rsid w:val="004410B9"/>
    <w:rsid w:val="00441353"/>
    <w:rsid w:val="004414E6"/>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9D"/>
    <w:rsid w:val="00444BD2"/>
    <w:rsid w:val="00444DF9"/>
    <w:rsid w:val="00445014"/>
    <w:rsid w:val="00445219"/>
    <w:rsid w:val="0044537E"/>
    <w:rsid w:val="004457E3"/>
    <w:rsid w:val="00445C5B"/>
    <w:rsid w:val="00446043"/>
    <w:rsid w:val="0044605C"/>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7EC"/>
    <w:rsid w:val="00450828"/>
    <w:rsid w:val="00450BD4"/>
    <w:rsid w:val="0045134F"/>
    <w:rsid w:val="00451747"/>
    <w:rsid w:val="00451E00"/>
    <w:rsid w:val="00451FB1"/>
    <w:rsid w:val="0045210A"/>
    <w:rsid w:val="00452546"/>
    <w:rsid w:val="004527A9"/>
    <w:rsid w:val="00452A29"/>
    <w:rsid w:val="00452A80"/>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B9E"/>
    <w:rsid w:val="00456F59"/>
    <w:rsid w:val="004570A3"/>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6B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1A"/>
    <w:rsid w:val="00464756"/>
    <w:rsid w:val="004652D5"/>
    <w:rsid w:val="00465301"/>
    <w:rsid w:val="0046539A"/>
    <w:rsid w:val="00465510"/>
    <w:rsid w:val="0046553C"/>
    <w:rsid w:val="00465C57"/>
    <w:rsid w:val="00466123"/>
    <w:rsid w:val="004663D1"/>
    <w:rsid w:val="004667AD"/>
    <w:rsid w:val="00466810"/>
    <w:rsid w:val="00466884"/>
    <w:rsid w:val="00466A03"/>
    <w:rsid w:val="00466B05"/>
    <w:rsid w:val="00466BDD"/>
    <w:rsid w:val="00467243"/>
    <w:rsid w:val="00467494"/>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44"/>
    <w:rsid w:val="00476253"/>
    <w:rsid w:val="004764F3"/>
    <w:rsid w:val="0047674F"/>
    <w:rsid w:val="004768D0"/>
    <w:rsid w:val="00476ACC"/>
    <w:rsid w:val="00476C88"/>
    <w:rsid w:val="0047721E"/>
    <w:rsid w:val="0047741A"/>
    <w:rsid w:val="004774AC"/>
    <w:rsid w:val="00477662"/>
    <w:rsid w:val="00477716"/>
    <w:rsid w:val="0047793B"/>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2EC7"/>
    <w:rsid w:val="00483164"/>
    <w:rsid w:val="004831CD"/>
    <w:rsid w:val="00483334"/>
    <w:rsid w:val="00483BDB"/>
    <w:rsid w:val="00483C24"/>
    <w:rsid w:val="0048420E"/>
    <w:rsid w:val="00484843"/>
    <w:rsid w:val="00484AB2"/>
    <w:rsid w:val="00485055"/>
    <w:rsid w:val="00485117"/>
    <w:rsid w:val="00485514"/>
    <w:rsid w:val="00485863"/>
    <w:rsid w:val="00485896"/>
    <w:rsid w:val="00485C63"/>
    <w:rsid w:val="00485DA0"/>
    <w:rsid w:val="00486122"/>
    <w:rsid w:val="004862E0"/>
    <w:rsid w:val="004863B1"/>
    <w:rsid w:val="0048684E"/>
    <w:rsid w:val="0048690F"/>
    <w:rsid w:val="00486A29"/>
    <w:rsid w:val="00486B6A"/>
    <w:rsid w:val="00486CFE"/>
    <w:rsid w:val="00486D7B"/>
    <w:rsid w:val="00486E77"/>
    <w:rsid w:val="00486FEB"/>
    <w:rsid w:val="004875D7"/>
    <w:rsid w:val="004878B1"/>
    <w:rsid w:val="00487AAD"/>
    <w:rsid w:val="00487AEA"/>
    <w:rsid w:val="00490C6C"/>
    <w:rsid w:val="00490CB2"/>
    <w:rsid w:val="00490CB4"/>
    <w:rsid w:val="00490EE9"/>
    <w:rsid w:val="00490F6A"/>
    <w:rsid w:val="00491320"/>
    <w:rsid w:val="0049164E"/>
    <w:rsid w:val="00491836"/>
    <w:rsid w:val="00491AAA"/>
    <w:rsid w:val="004920CE"/>
    <w:rsid w:val="004921F4"/>
    <w:rsid w:val="00492490"/>
    <w:rsid w:val="004926C7"/>
    <w:rsid w:val="004928B8"/>
    <w:rsid w:val="00492EDE"/>
    <w:rsid w:val="0049327F"/>
    <w:rsid w:val="00493587"/>
    <w:rsid w:val="0049396B"/>
    <w:rsid w:val="00493E6D"/>
    <w:rsid w:val="00493FF6"/>
    <w:rsid w:val="00494081"/>
    <w:rsid w:val="0049420A"/>
    <w:rsid w:val="00494DEF"/>
    <w:rsid w:val="0049598C"/>
    <w:rsid w:val="00495A95"/>
    <w:rsid w:val="00495B08"/>
    <w:rsid w:val="00495D9C"/>
    <w:rsid w:val="00496187"/>
    <w:rsid w:val="00496850"/>
    <w:rsid w:val="00496AFF"/>
    <w:rsid w:val="00496E75"/>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4621"/>
    <w:rsid w:val="004B57CC"/>
    <w:rsid w:val="004B5E05"/>
    <w:rsid w:val="004B6341"/>
    <w:rsid w:val="004B6377"/>
    <w:rsid w:val="004B67F0"/>
    <w:rsid w:val="004B6CCA"/>
    <w:rsid w:val="004B6D75"/>
    <w:rsid w:val="004B6FE2"/>
    <w:rsid w:val="004B7111"/>
    <w:rsid w:val="004B71E3"/>
    <w:rsid w:val="004B7DB7"/>
    <w:rsid w:val="004C03CB"/>
    <w:rsid w:val="004C03D6"/>
    <w:rsid w:val="004C07C4"/>
    <w:rsid w:val="004C0A9A"/>
    <w:rsid w:val="004C0C9B"/>
    <w:rsid w:val="004C0D30"/>
    <w:rsid w:val="004C10DD"/>
    <w:rsid w:val="004C11AE"/>
    <w:rsid w:val="004C162C"/>
    <w:rsid w:val="004C174D"/>
    <w:rsid w:val="004C17B2"/>
    <w:rsid w:val="004C1CA3"/>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C45"/>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1C65"/>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5FFC"/>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0F8"/>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45D"/>
    <w:rsid w:val="004F460D"/>
    <w:rsid w:val="004F5123"/>
    <w:rsid w:val="004F5198"/>
    <w:rsid w:val="004F5672"/>
    <w:rsid w:val="004F573A"/>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2E1B"/>
    <w:rsid w:val="00503638"/>
    <w:rsid w:val="0050377B"/>
    <w:rsid w:val="00503952"/>
    <w:rsid w:val="00503A91"/>
    <w:rsid w:val="00503CE0"/>
    <w:rsid w:val="00503E07"/>
    <w:rsid w:val="0050425E"/>
    <w:rsid w:val="00504260"/>
    <w:rsid w:val="00504331"/>
    <w:rsid w:val="005045BB"/>
    <w:rsid w:val="00504A00"/>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287"/>
    <w:rsid w:val="00510403"/>
    <w:rsid w:val="0051059F"/>
    <w:rsid w:val="0051062B"/>
    <w:rsid w:val="00510843"/>
    <w:rsid w:val="00510ADA"/>
    <w:rsid w:val="00511144"/>
    <w:rsid w:val="005111D1"/>
    <w:rsid w:val="005111D9"/>
    <w:rsid w:val="00511BC7"/>
    <w:rsid w:val="00511F02"/>
    <w:rsid w:val="0051210D"/>
    <w:rsid w:val="00512244"/>
    <w:rsid w:val="005127CB"/>
    <w:rsid w:val="00512980"/>
    <w:rsid w:val="00512A32"/>
    <w:rsid w:val="00512AC0"/>
    <w:rsid w:val="00512DF8"/>
    <w:rsid w:val="00513153"/>
    <w:rsid w:val="00513652"/>
    <w:rsid w:val="00513BC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60B"/>
    <w:rsid w:val="00520F59"/>
    <w:rsid w:val="00520FBE"/>
    <w:rsid w:val="00521075"/>
    <w:rsid w:val="0052135E"/>
    <w:rsid w:val="005215C7"/>
    <w:rsid w:val="005217BF"/>
    <w:rsid w:val="00521847"/>
    <w:rsid w:val="005219C4"/>
    <w:rsid w:val="00522132"/>
    <w:rsid w:val="005224D5"/>
    <w:rsid w:val="00522651"/>
    <w:rsid w:val="0052296B"/>
    <w:rsid w:val="00522AAF"/>
    <w:rsid w:val="00522B14"/>
    <w:rsid w:val="00522C5E"/>
    <w:rsid w:val="00522F94"/>
    <w:rsid w:val="005230B0"/>
    <w:rsid w:val="00523149"/>
    <w:rsid w:val="00523544"/>
    <w:rsid w:val="005237AB"/>
    <w:rsid w:val="00523D5F"/>
    <w:rsid w:val="005245AA"/>
    <w:rsid w:val="005245D8"/>
    <w:rsid w:val="005250C5"/>
    <w:rsid w:val="00525283"/>
    <w:rsid w:val="0052565B"/>
    <w:rsid w:val="005256C4"/>
    <w:rsid w:val="00525D05"/>
    <w:rsid w:val="00525D08"/>
    <w:rsid w:val="00526206"/>
    <w:rsid w:val="00526536"/>
    <w:rsid w:val="005268FD"/>
    <w:rsid w:val="00526A6C"/>
    <w:rsid w:val="00526A96"/>
    <w:rsid w:val="00526BFD"/>
    <w:rsid w:val="00526DA9"/>
    <w:rsid w:val="00526EAA"/>
    <w:rsid w:val="00526FE2"/>
    <w:rsid w:val="0052704C"/>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63"/>
    <w:rsid w:val="005318F9"/>
    <w:rsid w:val="00531F6F"/>
    <w:rsid w:val="005323AF"/>
    <w:rsid w:val="0053296F"/>
    <w:rsid w:val="005329AC"/>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CC3"/>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72"/>
    <w:rsid w:val="00543F85"/>
    <w:rsid w:val="00543FE1"/>
    <w:rsid w:val="0054426F"/>
    <w:rsid w:val="005444E9"/>
    <w:rsid w:val="00544927"/>
    <w:rsid w:val="00544A08"/>
    <w:rsid w:val="00544F5E"/>
    <w:rsid w:val="005452F0"/>
    <w:rsid w:val="00545A9D"/>
    <w:rsid w:val="00545B2F"/>
    <w:rsid w:val="00545BD8"/>
    <w:rsid w:val="00545DBE"/>
    <w:rsid w:val="00546000"/>
    <w:rsid w:val="00546185"/>
    <w:rsid w:val="005462D1"/>
    <w:rsid w:val="005465A0"/>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6F"/>
    <w:rsid w:val="005615BD"/>
    <w:rsid w:val="005616B1"/>
    <w:rsid w:val="0056191F"/>
    <w:rsid w:val="00561A7B"/>
    <w:rsid w:val="00561AFF"/>
    <w:rsid w:val="00561BED"/>
    <w:rsid w:val="00561ED7"/>
    <w:rsid w:val="0056212A"/>
    <w:rsid w:val="00562322"/>
    <w:rsid w:val="00562519"/>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83B"/>
    <w:rsid w:val="00566AB9"/>
    <w:rsid w:val="00566AE7"/>
    <w:rsid w:val="00566E67"/>
    <w:rsid w:val="00567205"/>
    <w:rsid w:val="005678FF"/>
    <w:rsid w:val="00567E04"/>
    <w:rsid w:val="00570251"/>
    <w:rsid w:val="005704B7"/>
    <w:rsid w:val="005707C3"/>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4E5"/>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07"/>
    <w:rsid w:val="00591A4B"/>
    <w:rsid w:val="00591C63"/>
    <w:rsid w:val="00591C9E"/>
    <w:rsid w:val="00591FEC"/>
    <w:rsid w:val="0059224B"/>
    <w:rsid w:val="005922B7"/>
    <w:rsid w:val="005923F7"/>
    <w:rsid w:val="00592423"/>
    <w:rsid w:val="00592A01"/>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21"/>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05C"/>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8F1"/>
    <w:rsid w:val="005B092B"/>
    <w:rsid w:val="005B0B94"/>
    <w:rsid w:val="005B0C4F"/>
    <w:rsid w:val="005B0D81"/>
    <w:rsid w:val="005B0D90"/>
    <w:rsid w:val="005B0E8E"/>
    <w:rsid w:val="005B168E"/>
    <w:rsid w:val="005B16A4"/>
    <w:rsid w:val="005B1A95"/>
    <w:rsid w:val="005B1C9D"/>
    <w:rsid w:val="005B1D93"/>
    <w:rsid w:val="005B1E50"/>
    <w:rsid w:val="005B1F9A"/>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8F0"/>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48A"/>
    <w:rsid w:val="005D4615"/>
    <w:rsid w:val="005D46E6"/>
    <w:rsid w:val="005D47B5"/>
    <w:rsid w:val="005D4818"/>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4A9"/>
    <w:rsid w:val="005E668E"/>
    <w:rsid w:val="005E70F2"/>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0B"/>
    <w:rsid w:val="005F39A8"/>
    <w:rsid w:val="005F3DF3"/>
    <w:rsid w:val="005F3E52"/>
    <w:rsid w:val="005F3EC2"/>
    <w:rsid w:val="005F478E"/>
    <w:rsid w:val="005F47A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A26"/>
    <w:rsid w:val="00610B5F"/>
    <w:rsid w:val="00611084"/>
    <w:rsid w:val="00611146"/>
    <w:rsid w:val="0061138D"/>
    <w:rsid w:val="00612270"/>
    <w:rsid w:val="00612453"/>
    <w:rsid w:val="006124D1"/>
    <w:rsid w:val="006125F1"/>
    <w:rsid w:val="0061285E"/>
    <w:rsid w:val="00612975"/>
    <w:rsid w:val="006129D5"/>
    <w:rsid w:val="00612BBD"/>
    <w:rsid w:val="00612C3A"/>
    <w:rsid w:val="00613091"/>
    <w:rsid w:val="0061321A"/>
    <w:rsid w:val="006136AC"/>
    <w:rsid w:val="00613930"/>
    <w:rsid w:val="00613B7C"/>
    <w:rsid w:val="0061411A"/>
    <w:rsid w:val="0061440B"/>
    <w:rsid w:val="006146D6"/>
    <w:rsid w:val="00614730"/>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94"/>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7AF"/>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2D8"/>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5E6"/>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6FDB"/>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7CD"/>
    <w:rsid w:val="00663E69"/>
    <w:rsid w:val="00663F89"/>
    <w:rsid w:val="00663FBD"/>
    <w:rsid w:val="00663FC6"/>
    <w:rsid w:val="006641DF"/>
    <w:rsid w:val="00664334"/>
    <w:rsid w:val="0066456F"/>
    <w:rsid w:val="00664E1E"/>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8C1"/>
    <w:rsid w:val="006709A4"/>
    <w:rsid w:val="00670B19"/>
    <w:rsid w:val="00670C1C"/>
    <w:rsid w:val="00670FB8"/>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39"/>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545"/>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246"/>
    <w:rsid w:val="006943BE"/>
    <w:rsid w:val="0069457A"/>
    <w:rsid w:val="00694A4D"/>
    <w:rsid w:val="00694C6A"/>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94D"/>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516"/>
    <w:rsid w:val="006A7556"/>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27D"/>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548"/>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98"/>
    <w:rsid w:val="006D06A1"/>
    <w:rsid w:val="006D06CD"/>
    <w:rsid w:val="006D092C"/>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47"/>
    <w:rsid w:val="006D257D"/>
    <w:rsid w:val="006D277F"/>
    <w:rsid w:val="006D2E47"/>
    <w:rsid w:val="006D2E5C"/>
    <w:rsid w:val="006D3408"/>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56D6"/>
    <w:rsid w:val="006D6095"/>
    <w:rsid w:val="006D6303"/>
    <w:rsid w:val="006D63A2"/>
    <w:rsid w:val="006D64C1"/>
    <w:rsid w:val="006D658E"/>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912"/>
    <w:rsid w:val="006E2A6B"/>
    <w:rsid w:val="006E2B34"/>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CA1"/>
    <w:rsid w:val="006E5F9F"/>
    <w:rsid w:val="006E690C"/>
    <w:rsid w:val="006E718A"/>
    <w:rsid w:val="006E74AF"/>
    <w:rsid w:val="006E75A4"/>
    <w:rsid w:val="006E76B6"/>
    <w:rsid w:val="006E7B41"/>
    <w:rsid w:val="006E7E82"/>
    <w:rsid w:val="006F1059"/>
    <w:rsid w:val="006F126F"/>
    <w:rsid w:val="006F1382"/>
    <w:rsid w:val="006F16A7"/>
    <w:rsid w:val="006F16B4"/>
    <w:rsid w:val="006F1963"/>
    <w:rsid w:val="006F1A4B"/>
    <w:rsid w:val="006F1AB3"/>
    <w:rsid w:val="006F1EB4"/>
    <w:rsid w:val="006F283C"/>
    <w:rsid w:val="006F2C90"/>
    <w:rsid w:val="006F2E37"/>
    <w:rsid w:val="006F3026"/>
    <w:rsid w:val="006F335F"/>
    <w:rsid w:val="006F3523"/>
    <w:rsid w:val="006F36C0"/>
    <w:rsid w:val="006F3A36"/>
    <w:rsid w:val="006F3F09"/>
    <w:rsid w:val="006F4237"/>
    <w:rsid w:val="006F467E"/>
    <w:rsid w:val="006F46FA"/>
    <w:rsid w:val="006F5154"/>
    <w:rsid w:val="006F5187"/>
    <w:rsid w:val="006F5CB5"/>
    <w:rsid w:val="006F5F0F"/>
    <w:rsid w:val="006F622C"/>
    <w:rsid w:val="006F6CD0"/>
    <w:rsid w:val="006F6D28"/>
    <w:rsid w:val="006F6ED3"/>
    <w:rsid w:val="006F6F93"/>
    <w:rsid w:val="006F7098"/>
    <w:rsid w:val="006F7372"/>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9DB"/>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5C1"/>
    <w:rsid w:val="00716893"/>
    <w:rsid w:val="00716B73"/>
    <w:rsid w:val="0071721A"/>
    <w:rsid w:val="007172FE"/>
    <w:rsid w:val="007173C4"/>
    <w:rsid w:val="00717661"/>
    <w:rsid w:val="00717DEB"/>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DF3"/>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0E2"/>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2E"/>
    <w:rsid w:val="00743CFC"/>
    <w:rsid w:val="00744076"/>
    <w:rsid w:val="0074410F"/>
    <w:rsid w:val="0074418E"/>
    <w:rsid w:val="0074430C"/>
    <w:rsid w:val="007443DA"/>
    <w:rsid w:val="0074481C"/>
    <w:rsid w:val="00744992"/>
    <w:rsid w:val="00744A89"/>
    <w:rsid w:val="00744C03"/>
    <w:rsid w:val="00744C8D"/>
    <w:rsid w:val="00744CB2"/>
    <w:rsid w:val="00744FA6"/>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47"/>
    <w:rsid w:val="007539CD"/>
    <w:rsid w:val="00753B5C"/>
    <w:rsid w:val="00753BB4"/>
    <w:rsid w:val="007543A2"/>
    <w:rsid w:val="0075467C"/>
    <w:rsid w:val="00754987"/>
    <w:rsid w:val="00754C0D"/>
    <w:rsid w:val="00754CEB"/>
    <w:rsid w:val="00754E1F"/>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C27"/>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449"/>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367B"/>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88F"/>
    <w:rsid w:val="00776AA5"/>
    <w:rsid w:val="00776E05"/>
    <w:rsid w:val="00776E82"/>
    <w:rsid w:val="0077721A"/>
    <w:rsid w:val="00777388"/>
    <w:rsid w:val="007773E1"/>
    <w:rsid w:val="00777715"/>
    <w:rsid w:val="00777A51"/>
    <w:rsid w:val="00777B7A"/>
    <w:rsid w:val="007800EC"/>
    <w:rsid w:val="00780E73"/>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18"/>
    <w:rsid w:val="00783257"/>
    <w:rsid w:val="007833F6"/>
    <w:rsid w:val="00783433"/>
    <w:rsid w:val="007835DD"/>
    <w:rsid w:val="00783ADB"/>
    <w:rsid w:val="00783CF4"/>
    <w:rsid w:val="00783D0D"/>
    <w:rsid w:val="00783D3C"/>
    <w:rsid w:val="00783F2D"/>
    <w:rsid w:val="00784017"/>
    <w:rsid w:val="00784606"/>
    <w:rsid w:val="00784A2E"/>
    <w:rsid w:val="00785111"/>
    <w:rsid w:val="00785273"/>
    <w:rsid w:val="0078533F"/>
    <w:rsid w:val="00785345"/>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0F5"/>
    <w:rsid w:val="007906BD"/>
    <w:rsid w:val="00790802"/>
    <w:rsid w:val="0079080E"/>
    <w:rsid w:val="00790D3E"/>
    <w:rsid w:val="00790EE5"/>
    <w:rsid w:val="00790F1D"/>
    <w:rsid w:val="00791143"/>
    <w:rsid w:val="00791251"/>
    <w:rsid w:val="0079136A"/>
    <w:rsid w:val="007914A9"/>
    <w:rsid w:val="00791A7F"/>
    <w:rsid w:val="00791E9B"/>
    <w:rsid w:val="00791F8B"/>
    <w:rsid w:val="00792699"/>
    <w:rsid w:val="0079283E"/>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4F7"/>
    <w:rsid w:val="0079781B"/>
    <w:rsid w:val="00797A27"/>
    <w:rsid w:val="00797B6D"/>
    <w:rsid w:val="00797C91"/>
    <w:rsid w:val="00797F32"/>
    <w:rsid w:val="00797FCE"/>
    <w:rsid w:val="007A0976"/>
    <w:rsid w:val="007A12D4"/>
    <w:rsid w:val="007A177E"/>
    <w:rsid w:val="007A1E1E"/>
    <w:rsid w:val="007A2E9C"/>
    <w:rsid w:val="007A2FAD"/>
    <w:rsid w:val="007A30A3"/>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2A"/>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39"/>
    <w:rsid w:val="007B4BE2"/>
    <w:rsid w:val="007B4D0E"/>
    <w:rsid w:val="007B4D9E"/>
    <w:rsid w:val="007B520B"/>
    <w:rsid w:val="007B53B3"/>
    <w:rsid w:val="007B5891"/>
    <w:rsid w:val="007B5906"/>
    <w:rsid w:val="007B5A5D"/>
    <w:rsid w:val="007B5CEC"/>
    <w:rsid w:val="007B60DA"/>
    <w:rsid w:val="007B626E"/>
    <w:rsid w:val="007B632D"/>
    <w:rsid w:val="007B6437"/>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60"/>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75C"/>
    <w:rsid w:val="007D0B63"/>
    <w:rsid w:val="007D0BFB"/>
    <w:rsid w:val="007D0C2E"/>
    <w:rsid w:val="007D1569"/>
    <w:rsid w:val="007D1913"/>
    <w:rsid w:val="007D19CB"/>
    <w:rsid w:val="007D1BB5"/>
    <w:rsid w:val="007D1BD2"/>
    <w:rsid w:val="007D1CF9"/>
    <w:rsid w:val="007D26CF"/>
    <w:rsid w:val="007D2A9E"/>
    <w:rsid w:val="007D2C48"/>
    <w:rsid w:val="007D2D47"/>
    <w:rsid w:val="007D30C3"/>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0EB8"/>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6F6C"/>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B44"/>
    <w:rsid w:val="007F1C1E"/>
    <w:rsid w:val="007F1E3E"/>
    <w:rsid w:val="007F1E45"/>
    <w:rsid w:val="007F269F"/>
    <w:rsid w:val="007F2B45"/>
    <w:rsid w:val="007F2B7B"/>
    <w:rsid w:val="007F2C29"/>
    <w:rsid w:val="007F30C9"/>
    <w:rsid w:val="007F3367"/>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7F7F0A"/>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AED"/>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781"/>
    <w:rsid w:val="00817BCB"/>
    <w:rsid w:val="008204A3"/>
    <w:rsid w:val="008204F4"/>
    <w:rsid w:val="0082079B"/>
    <w:rsid w:val="00820A03"/>
    <w:rsid w:val="00820BB1"/>
    <w:rsid w:val="00820CAE"/>
    <w:rsid w:val="008211E0"/>
    <w:rsid w:val="00821201"/>
    <w:rsid w:val="008212BE"/>
    <w:rsid w:val="008217E2"/>
    <w:rsid w:val="00821818"/>
    <w:rsid w:val="00821A44"/>
    <w:rsid w:val="00822477"/>
    <w:rsid w:val="008228BF"/>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305"/>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47EB"/>
    <w:rsid w:val="008350BC"/>
    <w:rsid w:val="00835316"/>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172"/>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6DE"/>
    <w:rsid w:val="008518EE"/>
    <w:rsid w:val="00851969"/>
    <w:rsid w:val="00851986"/>
    <w:rsid w:val="00851B75"/>
    <w:rsid w:val="00851D62"/>
    <w:rsid w:val="00851ED2"/>
    <w:rsid w:val="00851EF1"/>
    <w:rsid w:val="008521AD"/>
    <w:rsid w:val="008521C4"/>
    <w:rsid w:val="00852465"/>
    <w:rsid w:val="008524B3"/>
    <w:rsid w:val="008525FE"/>
    <w:rsid w:val="0085260B"/>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5D0B"/>
    <w:rsid w:val="0085607A"/>
    <w:rsid w:val="008563AB"/>
    <w:rsid w:val="00856488"/>
    <w:rsid w:val="0085667D"/>
    <w:rsid w:val="0085696D"/>
    <w:rsid w:val="00856AC2"/>
    <w:rsid w:val="00857068"/>
    <w:rsid w:val="0085734D"/>
    <w:rsid w:val="00857441"/>
    <w:rsid w:val="00857CE6"/>
    <w:rsid w:val="0086079E"/>
    <w:rsid w:val="0086083B"/>
    <w:rsid w:val="0086091A"/>
    <w:rsid w:val="00860C09"/>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8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3"/>
    <w:rsid w:val="00870D25"/>
    <w:rsid w:val="00870D48"/>
    <w:rsid w:val="00871133"/>
    <w:rsid w:val="00871264"/>
    <w:rsid w:val="00871300"/>
    <w:rsid w:val="00871688"/>
    <w:rsid w:val="00871C18"/>
    <w:rsid w:val="00871E92"/>
    <w:rsid w:val="008720F3"/>
    <w:rsid w:val="008726B7"/>
    <w:rsid w:val="008728DC"/>
    <w:rsid w:val="00872986"/>
    <w:rsid w:val="00872C26"/>
    <w:rsid w:val="00872E78"/>
    <w:rsid w:val="0087301E"/>
    <w:rsid w:val="00873385"/>
    <w:rsid w:val="008733D2"/>
    <w:rsid w:val="00873485"/>
    <w:rsid w:val="008734FA"/>
    <w:rsid w:val="00873737"/>
    <w:rsid w:val="008738A6"/>
    <w:rsid w:val="00873BFE"/>
    <w:rsid w:val="00873BFF"/>
    <w:rsid w:val="00873C58"/>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8C4"/>
    <w:rsid w:val="00876A89"/>
    <w:rsid w:val="00876B26"/>
    <w:rsid w:val="00876CB6"/>
    <w:rsid w:val="00876F7D"/>
    <w:rsid w:val="00877091"/>
    <w:rsid w:val="00877472"/>
    <w:rsid w:val="00877565"/>
    <w:rsid w:val="008775DE"/>
    <w:rsid w:val="00877757"/>
    <w:rsid w:val="00877A50"/>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62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B48"/>
    <w:rsid w:val="00893C14"/>
    <w:rsid w:val="00894F72"/>
    <w:rsid w:val="00895011"/>
    <w:rsid w:val="008954E1"/>
    <w:rsid w:val="00895798"/>
    <w:rsid w:val="00895A57"/>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A45"/>
    <w:rsid w:val="008A2BE3"/>
    <w:rsid w:val="008A3109"/>
    <w:rsid w:val="008A344A"/>
    <w:rsid w:val="008A36A0"/>
    <w:rsid w:val="008A3889"/>
    <w:rsid w:val="008A38EB"/>
    <w:rsid w:val="008A3D86"/>
    <w:rsid w:val="008A4590"/>
    <w:rsid w:val="008A45AD"/>
    <w:rsid w:val="008A47D1"/>
    <w:rsid w:val="008A48AB"/>
    <w:rsid w:val="008A4CB9"/>
    <w:rsid w:val="008A4D94"/>
    <w:rsid w:val="008A4EFB"/>
    <w:rsid w:val="008A501D"/>
    <w:rsid w:val="008A575E"/>
    <w:rsid w:val="008A5B0C"/>
    <w:rsid w:val="008A5CF4"/>
    <w:rsid w:val="008A5F16"/>
    <w:rsid w:val="008A62D7"/>
    <w:rsid w:val="008A67FD"/>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5A1E"/>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26"/>
    <w:rsid w:val="008C1265"/>
    <w:rsid w:val="008C1DFC"/>
    <w:rsid w:val="008C1E0B"/>
    <w:rsid w:val="008C1FB6"/>
    <w:rsid w:val="008C2512"/>
    <w:rsid w:val="008C251F"/>
    <w:rsid w:val="008C26C9"/>
    <w:rsid w:val="008C2707"/>
    <w:rsid w:val="008C28B1"/>
    <w:rsid w:val="008C2D12"/>
    <w:rsid w:val="008C2F3D"/>
    <w:rsid w:val="008C342A"/>
    <w:rsid w:val="008C3C40"/>
    <w:rsid w:val="008C4521"/>
    <w:rsid w:val="008C4817"/>
    <w:rsid w:val="008C4BBF"/>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816"/>
    <w:rsid w:val="008D3081"/>
    <w:rsid w:val="008D35FD"/>
    <w:rsid w:val="008D378C"/>
    <w:rsid w:val="008D3BA1"/>
    <w:rsid w:val="008D3BCA"/>
    <w:rsid w:val="008D3D4F"/>
    <w:rsid w:val="008D4216"/>
    <w:rsid w:val="008D4415"/>
    <w:rsid w:val="008D45CC"/>
    <w:rsid w:val="008D46D0"/>
    <w:rsid w:val="008D4901"/>
    <w:rsid w:val="008D4E62"/>
    <w:rsid w:val="008D513F"/>
    <w:rsid w:val="008D532B"/>
    <w:rsid w:val="008D5E4E"/>
    <w:rsid w:val="008D5F6B"/>
    <w:rsid w:val="008D663A"/>
    <w:rsid w:val="008D696D"/>
    <w:rsid w:val="008D6D90"/>
    <w:rsid w:val="008D7A1D"/>
    <w:rsid w:val="008D7A6E"/>
    <w:rsid w:val="008D7F8A"/>
    <w:rsid w:val="008E02A5"/>
    <w:rsid w:val="008E0650"/>
    <w:rsid w:val="008E0C19"/>
    <w:rsid w:val="008E0EAF"/>
    <w:rsid w:val="008E10AA"/>
    <w:rsid w:val="008E14F9"/>
    <w:rsid w:val="008E15BC"/>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B43"/>
    <w:rsid w:val="008E6BB4"/>
    <w:rsid w:val="008E6EB6"/>
    <w:rsid w:val="008E7323"/>
    <w:rsid w:val="008E74D5"/>
    <w:rsid w:val="008E7723"/>
    <w:rsid w:val="008E7A60"/>
    <w:rsid w:val="008E7C2A"/>
    <w:rsid w:val="008E7D0F"/>
    <w:rsid w:val="008E7DAE"/>
    <w:rsid w:val="008F03F3"/>
    <w:rsid w:val="008F0B86"/>
    <w:rsid w:val="008F0D56"/>
    <w:rsid w:val="008F0FB7"/>
    <w:rsid w:val="008F1004"/>
    <w:rsid w:val="008F1101"/>
    <w:rsid w:val="008F151C"/>
    <w:rsid w:val="008F1B24"/>
    <w:rsid w:val="008F1C72"/>
    <w:rsid w:val="008F1D7B"/>
    <w:rsid w:val="008F2274"/>
    <w:rsid w:val="008F280D"/>
    <w:rsid w:val="008F2B03"/>
    <w:rsid w:val="008F2F6F"/>
    <w:rsid w:val="008F3624"/>
    <w:rsid w:val="008F3C39"/>
    <w:rsid w:val="008F3CFF"/>
    <w:rsid w:val="008F3E41"/>
    <w:rsid w:val="008F40DE"/>
    <w:rsid w:val="008F4199"/>
    <w:rsid w:val="008F4394"/>
    <w:rsid w:val="008F47AD"/>
    <w:rsid w:val="008F4941"/>
    <w:rsid w:val="008F4C2F"/>
    <w:rsid w:val="008F533B"/>
    <w:rsid w:val="008F5426"/>
    <w:rsid w:val="008F543F"/>
    <w:rsid w:val="008F5CFE"/>
    <w:rsid w:val="008F5D4F"/>
    <w:rsid w:val="008F6066"/>
    <w:rsid w:val="008F606F"/>
    <w:rsid w:val="008F63ED"/>
    <w:rsid w:val="008F6D49"/>
    <w:rsid w:val="008F6E66"/>
    <w:rsid w:val="008F704C"/>
    <w:rsid w:val="008F72A8"/>
    <w:rsid w:val="008F73D6"/>
    <w:rsid w:val="008F75F3"/>
    <w:rsid w:val="008F75FD"/>
    <w:rsid w:val="008F76E8"/>
    <w:rsid w:val="008F76EF"/>
    <w:rsid w:val="008F7A94"/>
    <w:rsid w:val="008F7C1A"/>
    <w:rsid w:val="008F7E29"/>
    <w:rsid w:val="00900123"/>
    <w:rsid w:val="00900134"/>
    <w:rsid w:val="00900150"/>
    <w:rsid w:val="0090041B"/>
    <w:rsid w:val="0090080A"/>
    <w:rsid w:val="00900EC0"/>
    <w:rsid w:val="00901DC2"/>
    <w:rsid w:val="00901E45"/>
    <w:rsid w:val="00901E67"/>
    <w:rsid w:val="009021C5"/>
    <w:rsid w:val="009021F6"/>
    <w:rsid w:val="00902330"/>
    <w:rsid w:val="00902476"/>
    <w:rsid w:val="009025F2"/>
    <w:rsid w:val="00902671"/>
    <w:rsid w:val="0090273E"/>
    <w:rsid w:val="0090361B"/>
    <w:rsid w:val="009039F3"/>
    <w:rsid w:val="0090420B"/>
    <w:rsid w:val="009045E2"/>
    <w:rsid w:val="00904613"/>
    <w:rsid w:val="009049B1"/>
    <w:rsid w:val="00904D6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5A3E"/>
    <w:rsid w:val="009260A5"/>
    <w:rsid w:val="0092657A"/>
    <w:rsid w:val="009267AB"/>
    <w:rsid w:val="009267C2"/>
    <w:rsid w:val="009268A8"/>
    <w:rsid w:val="009268CF"/>
    <w:rsid w:val="00926BF3"/>
    <w:rsid w:val="00927063"/>
    <w:rsid w:val="009273C7"/>
    <w:rsid w:val="00927719"/>
    <w:rsid w:val="00927C78"/>
    <w:rsid w:val="00927E32"/>
    <w:rsid w:val="00927EF0"/>
    <w:rsid w:val="009300E8"/>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4C10"/>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0F76"/>
    <w:rsid w:val="009411AC"/>
    <w:rsid w:val="009418F9"/>
    <w:rsid w:val="00941F8D"/>
    <w:rsid w:val="00942058"/>
    <w:rsid w:val="00942182"/>
    <w:rsid w:val="009421B1"/>
    <w:rsid w:val="009425A6"/>
    <w:rsid w:val="009426FC"/>
    <w:rsid w:val="009427D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6B0"/>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12"/>
    <w:rsid w:val="0096268C"/>
    <w:rsid w:val="009626B3"/>
    <w:rsid w:val="00962798"/>
    <w:rsid w:val="00962D7B"/>
    <w:rsid w:val="00962E9F"/>
    <w:rsid w:val="00962ED7"/>
    <w:rsid w:val="009634F0"/>
    <w:rsid w:val="00964AE6"/>
    <w:rsid w:val="00964E25"/>
    <w:rsid w:val="009654FB"/>
    <w:rsid w:val="009655FA"/>
    <w:rsid w:val="0096561A"/>
    <w:rsid w:val="009658A9"/>
    <w:rsid w:val="00965962"/>
    <w:rsid w:val="00965A76"/>
    <w:rsid w:val="00965F2A"/>
    <w:rsid w:val="00965F8A"/>
    <w:rsid w:val="00966030"/>
    <w:rsid w:val="009660F5"/>
    <w:rsid w:val="0096629A"/>
    <w:rsid w:val="00966305"/>
    <w:rsid w:val="0096647C"/>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6B7"/>
    <w:rsid w:val="00980818"/>
    <w:rsid w:val="00980966"/>
    <w:rsid w:val="00980B1A"/>
    <w:rsid w:val="00980C4F"/>
    <w:rsid w:val="00980E33"/>
    <w:rsid w:val="00980F6D"/>
    <w:rsid w:val="00981261"/>
    <w:rsid w:val="009814F7"/>
    <w:rsid w:val="00981C08"/>
    <w:rsid w:val="00982351"/>
    <w:rsid w:val="00983659"/>
    <w:rsid w:val="00983A39"/>
    <w:rsid w:val="00983C2C"/>
    <w:rsid w:val="00983D90"/>
    <w:rsid w:val="00983F1F"/>
    <w:rsid w:val="00983FF0"/>
    <w:rsid w:val="00984025"/>
    <w:rsid w:val="00984100"/>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1EE4"/>
    <w:rsid w:val="00992049"/>
    <w:rsid w:val="0099213A"/>
    <w:rsid w:val="00992755"/>
    <w:rsid w:val="00992A94"/>
    <w:rsid w:val="00992AC5"/>
    <w:rsid w:val="00992AE2"/>
    <w:rsid w:val="00993492"/>
    <w:rsid w:val="00993BCB"/>
    <w:rsid w:val="00993FBD"/>
    <w:rsid w:val="0099413D"/>
    <w:rsid w:val="009942A5"/>
    <w:rsid w:val="009946C9"/>
    <w:rsid w:val="0099502F"/>
    <w:rsid w:val="0099505E"/>
    <w:rsid w:val="009961CD"/>
    <w:rsid w:val="00996992"/>
    <w:rsid w:val="00996E2A"/>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4CF"/>
    <w:rsid w:val="009A385E"/>
    <w:rsid w:val="009A38BD"/>
    <w:rsid w:val="009A39A3"/>
    <w:rsid w:val="009A3B80"/>
    <w:rsid w:val="009A3DDA"/>
    <w:rsid w:val="009A3EBE"/>
    <w:rsid w:val="009A3FA6"/>
    <w:rsid w:val="009A3FBE"/>
    <w:rsid w:val="009A4C66"/>
    <w:rsid w:val="009A5810"/>
    <w:rsid w:val="009A5900"/>
    <w:rsid w:val="009A5B3B"/>
    <w:rsid w:val="009A5B57"/>
    <w:rsid w:val="009A5C48"/>
    <w:rsid w:val="009A62D9"/>
    <w:rsid w:val="009A6317"/>
    <w:rsid w:val="009A647E"/>
    <w:rsid w:val="009A68AC"/>
    <w:rsid w:val="009A690E"/>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921"/>
    <w:rsid w:val="009B2A4C"/>
    <w:rsid w:val="009B2CE8"/>
    <w:rsid w:val="009B306D"/>
    <w:rsid w:val="009B329A"/>
    <w:rsid w:val="009B3450"/>
    <w:rsid w:val="009B34AD"/>
    <w:rsid w:val="009B35A4"/>
    <w:rsid w:val="009B3673"/>
    <w:rsid w:val="009B3702"/>
    <w:rsid w:val="009B421D"/>
    <w:rsid w:val="009B43A5"/>
    <w:rsid w:val="009B4650"/>
    <w:rsid w:val="009B482D"/>
    <w:rsid w:val="009B4B85"/>
    <w:rsid w:val="009B50AD"/>
    <w:rsid w:val="009B56D2"/>
    <w:rsid w:val="009B570F"/>
    <w:rsid w:val="009B5B44"/>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CD9"/>
    <w:rsid w:val="009C2625"/>
    <w:rsid w:val="009C2DE1"/>
    <w:rsid w:val="009C2E27"/>
    <w:rsid w:val="009C329C"/>
    <w:rsid w:val="009C3404"/>
    <w:rsid w:val="009C3BFE"/>
    <w:rsid w:val="009C3C4F"/>
    <w:rsid w:val="009C3DBF"/>
    <w:rsid w:val="009C4274"/>
    <w:rsid w:val="009C44B2"/>
    <w:rsid w:val="009C48C0"/>
    <w:rsid w:val="009C49E0"/>
    <w:rsid w:val="009C4A8B"/>
    <w:rsid w:val="009C4C89"/>
    <w:rsid w:val="009C5458"/>
    <w:rsid w:val="009C6190"/>
    <w:rsid w:val="009C69E2"/>
    <w:rsid w:val="009C6CB7"/>
    <w:rsid w:val="009C6D1B"/>
    <w:rsid w:val="009C6D98"/>
    <w:rsid w:val="009C7298"/>
    <w:rsid w:val="009D02A7"/>
    <w:rsid w:val="009D0304"/>
    <w:rsid w:val="009D039E"/>
    <w:rsid w:val="009D0884"/>
    <w:rsid w:val="009D0B21"/>
    <w:rsid w:val="009D0CAD"/>
    <w:rsid w:val="009D0DC4"/>
    <w:rsid w:val="009D0EBC"/>
    <w:rsid w:val="009D0F03"/>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5CD2"/>
    <w:rsid w:val="009D65DB"/>
    <w:rsid w:val="009D6741"/>
    <w:rsid w:val="009D69F9"/>
    <w:rsid w:val="009D6B7C"/>
    <w:rsid w:val="009D6BAD"/>
    <w:rsid w:val="009D6FD5"/>
    <w:rsid w:val="009D7231"/>
    <w:rsid w:val="009D73BA"/>
    <w:rsid w:val="009D7465"/>
    <w:rsid w:val="009D76A6"/>
    <w:rsid w:val="009D7E36"/>
    <w:rsid w:val="009E03A6"/>
    <w:rsid w:val="009E0459"/>
    <w:rsid w:val="009E05C6"/>
    <w:rsid w:val="009E06BF"/>
    <w:rsid w:val="009E0C47"/>
    <w:rsid w:val="009E1107"/>
    <w:rsid w:val="009E1587"/>
    <w:rsid w:val="009E175F"/>
    <w:rsid w:val="009E18C8"/>
    <w:rsid w:val="009E1CCC"/>
    <w:rsid w:val="009E231F"/>
    <w:rsid w:val="009E2599"/>
    <w:rsid w:val="009E25B3"/>
    <w:rsid w:val="009E2B1F"/>
    <w:rsid w:val="009E2C8F"/>
    <w:rsid w:val="009E2E6C"/>
    <w:rsid w:val="009E35C1"/>
    <w:rsid w:val="009E3A85"/>
    <w:rsid w:val="009E3B60"/>
    <w:rsid w:val="009E3BB9"/>
    <w:rsid w:val="009E3C71"/>
    <w:rsid w:val="009E3F5C"/>
    <w:rsid w:val="009E3F70"/>
    <w:rsid w:val="009E45CD"/>
    <w:rsid w:val="009E4675"/>
    <w:rsid w:val="009E4742"/>
    <w:rsid w:val="009E5087"/>
    <w:rsid w:val="009E538A"/>
    <w:rsid w:val="009E550A"/>
    <w:rsid w:val="009E56AE"/>
    <w:rsid w:val="009E580F"/>
    <w:rsid w:val="009E590E"/>
    <w:rsid w:val="009E5A5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06A"/>
    <w:rsid w:val="00A0610F"/>
    <w:rsid w:val="00A06203"/>
    <w:rsid w:val="00A0634C"/>
    <w:rsid w:val="00A06588"/>
    <w:rsid w:val="00A06A11"/>
    <w:rsid w:val="00A06D6D"/>
    <w:rsid w:val="00A06EE4"/>
    <w:rsid w:val="00A07128"/>
    <w:rsid w:val="00A07536"/>
    <w:rsid w:val="00A0757C"/>
    <w:rsid w:val="00A078E7"/>
    <w:rsid w:val="00A0793D"/>
    <w:rsid w:val="00A07FF2"/>
    <w:rsid w:val="00A103DD"/>
    <w:rsid w:val="00A105C8"/>
    <w:rsid w:val="00A10955"/>
    <w:rsid w:val="00A10A56"/>
    <w:rsid w:val="00A1132D"/>
    <w:rsid w:val="00A11ABF"/>
    <w:rsid w:val="00A11C3F"/>
    <w:rsid w:val="00A11CE5"/>
    <w:rsid w:val="00A11F79"/>
    <w:rsid w:val="00A125DB"/>
    <w:rsid w:val="00A12695"/>
    <w:rsid w:val="00A12DDF"/>
    <w:rsid w:val="00A12F80"/>
    <w:rsid w:val="00A13134"/>
    <w:rsid w:val="00A132F8"/>
    <w:rsid w:val="00A13AAC"/>
    <w:rsid w:val="00A1437E"/>
    <w:rsid w:val="00A1465D"/>
    <w:rsid w:val="00A14ADB"/>
    <w:rsid w:val="00A14E16"/>
    <w:rsid w:val="00A14EB9"/>
    <w:rsid w:val="00A14EEA"/>
    <w:rsid w:val="00A15615"/>
    <w:rsid w:val="00A15880"/>
    <w:rsid w:val="00A15C21"/>
    <w:rsid w:val="00A15DCF"/>
    <w:rsid w:val="00A160D3"/>
    <w:rsid w:val="00A16115"/>
    <w:rsid w:val="00A166C5"/>
    <w:rsid w:val="00A16BE9"/>
    <w:rsid w:val="00A16D8C"/>
    <w:rsid w:val="00A1727F"/>
    <w:rsid w:val="00A17363"/>
    <w:rsid w:val="00A1738F"/>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0F0"/>
    <w:rsid w:val="00A24852"/>
    <w:rsid w:val="00A248AE"/>
    <w:rsid w:val="00A24A00"/>
    <w:rsid w:val="00A25369"/>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6D71"/>
    <w:rsid w:val="00A37144"/>
    <w:rsid w:val="00A37310"/>
    <w:rsid w:val="00A373CA"/>
    <w:rsid w:val="00A3768D"/>
    <w:rsid w:val="00A3777C"/>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6EA"/>
    <w:rsid w:val="00A44C08"/>
    <w:rsid w:val="00A453CE"/>
    <w:rsid w:val="00A45420"/>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2B3C"/>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414"/>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305"/>
    <w:rsid w:val="00A6672B"/>
    <w:rsid w:val="00A66DC9"/>
    <w:rsid w:val="00A6714A"/>
    <w:rsid w:val="00A67203"/>
    <w:rsid w:val="00A6724A"/>
    <w:rsid w:val="00A672D2"/>
    <w:rsid w:val="00A67471"/>
    <w:rsid w:val="00A67B34"/>
    <w:rsid w:val="00A67D3F"/>
    <w:rsid w:val="00A700D5"/>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66"/>
    <w:rsid w:val="00A727B9"/>
    <w:rsid w:val="00A72A3E"/>
    <w:rsid w:val="00A72D60"/>
    <w:rsid w:val="00A72DC7"/>
    <w:rsid w:val="00A72E0A"/>
    <w:rsid w:val="00A72E65"/>
    <w:rsid w:val="00A72F1F"/>
    <w:rsid w:val="00A72FE8"/>
    <w:rsid w:val="00A73182"/>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429"/>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6D7A"/>
    <w:rsid w:val="00A87161"/>
    <w:rsid w:val="00A87193"/>
    <w:rsid w:val="00A871F7"/>
    <w:rsid w:val="00A877B7"/>
    <w:rsid w:val="00A87CD1"/>
    <w:rsid w:val="00A9002D"/>
    <w:rsid w:val="00A90112"/>
    <w:rsid w:val="00A901D4"/>
    <w:rsid w:val="00A904CA"/>
    <w:rsid w:val="00A9084E"/>
    <w:rsid w:val="00A90C23"/>
    <w:rsid w:val="00A90DAC"/>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1D"/>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3BF"/>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B3B"/>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8DA"/>
    <w:rsid w:val="00AB6A40"/>
    <w:rsid w:val="00AB6F9B"/>
    <w:rsid w:val="00AB76DF"/>
    <w:rsid w:val="00AB7AB1"/>
    <w:rsid w:val="00AB7E28"/>
    <w:rsid w:val="00AB7FA6"/>
    <w:rsid w:val="00AC0302"/>
    <w:rsid w:val="00AC1034"/>
    <w:rsid w:val="00AC1118"/>
    <w:rsid w:val="00AC1466"/>
    <w:rsid w:val="00AC1BE5"/>
    <w:rsid w:val="00AC2008"/>
    <w:rsid w:val="00AC2106"/>
    <w:rsid w:val="00AC2346"/>
    <w:rsid w:val="00AC2415"/>
    <w:rsid w:val="00AC27C5"/>
    <w:rsid w:val="00AC292D"/>
    <w:rsid w:val="00AC2A4C"/>
    <w:rsid w:val="00AC2A5B"/>
    <w:rsid w:val="00AC2D78"/>
    <w:rsid w:val="00AC2E8A"/>
    <w:rsid w:val="00AC3B0F"/>
    <w:rsid w:val="00AC3CAC"/>
    <w:rsid w:val="00AC3D53"/>
    <w:rsid w:val="00AC3DBC"/>
    <w:rsid w:val="00AC42E2"/>
    <w:rsid w:val="00AC4A99"/>
    <w:rsid w:val="00AC4AA7"/>
    <w:rsid w:val="00AC4B0C"/>
    <w:rsid w:val="00AC4B1E"/>
    <w:rsid w:val="00AC502C"/>
    <w:rsid w:val="00AC530E"/>
    <w:rsid w:val="00AC572C"/>
    <w:rsid w:val="00AC6903"/>
    <w:rsid w:val="00AC69E3"/>
    <w:rsid w:val="00AC6C43"/>
    <w:rsid w:val="00AC6CB6"/>
    <w:rsid w:val="00AC6F76"/>
    <w:rsid w:val="00AD088D"/>
    <w:rsid w:val="00AD0C89"/>
    <w:rsid w:val="00AD0D47"/>
    <w:rsid w:val="00AD0FE6"/>
    <w:rsid w:val="00AD1581"/>
    <w:rsid w:val="00AD18F4"/>
    <w:rsid w:val="00AD2222"/>
    <w:rsid w:val="00AD2570"/>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9B0"/>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3EA"/>
    <w:rsid w:val="00AF651A"/>
    <w:rsid w:val="00AF6995"/>
    <w:rsid w:val="00AF6A84"/>
    <w:rsid w:val="00AF6B6E"/>
    <w:rsid w:val="00AF6DA2"/>
    <w:rsid w:val="00AF7494"/>
    <w:rsid w:val="00AF75E1"/>
    <w:rsid w:val="00AF7A42"/>
    <w:rsid w:val="00AF7ADC"/>
    <w:rsid w:val="00AF7C40"/>
    <w:rsid w:val="00B002C1"/>
    <w:rsid w:val="00B00837"/>
    <w:rsid w:val="00B008AA"/>
    <w:rsid w:val="00B009B7"/>
    <w:rsid w:val="00B00C88"/>
    <w:rsid w:val="00B00D67"/>
    <w:rsid w:val="00B00E11"/>
    <w:rsid w:val="00B010FB"/>
    <w:rsid w:val="00B01260"/>
    <w:rsid w:val="00B01787"/>
    <w:rsid w:val="00B01944"/>
    <w:rsid w:val="00B01BF5"/>
    <w:rsid w:val="00B021D4"/>
    <w:rsid w:val="00B02323"/>
    <w:rsid w:val="00B023D0"/>
    <w:rsid w:val="00B0288A"/>
    <w:rsid w:val="00B028CE"/>
    <w:rsid w:val="00B02AA5"/>
    <w:rsid w:val="00B02BCD"/>
    <w:rsid w:val="00B0308D"/>
    <w:rsid w:val="00B030F0"/>
    <w:rsid w:val="00B03152"/>
    <w:rsid w:val="00B03838"/>
    <w:rsid w:val="00B03970"/>
    <w:rsid w:val="00B03E06"/>
    <w:rsid w:val="00B03E6E"/>
    <w:rsid w:val="00B03F74"/>
    <w:rsid w:val="00B0437D"/>
    <w:rsid w:val="00B0476C"/>
    <w:rsid w:val="00B049B1"/>
    <w:rsid w:val="00B04E36"/>
    <w:rsid w:val="00B04EC6"/>
    <w:rsid w:val="00B054DD"/>
    <w:rsid w:val="00B058C5"/>
    <w:rsid w:val="00B059E2"/>
    <w:rsid w:val="00B05DDF"/>
    <w:rsid w:val="00B05EAF"/>
    <w:rsid w:val="00B05F45"/>
    <w:rsid w:val="00B06025"/>
    <w:rsid w:val="00B064C9"/>
    <w:rsid w:val="00B064FC"/>
    <w:rsid w:val="00B06B91"/>
    <w:rsid w:val="00B07118"/>
    <w:rsid w:val="00B0732D"/>
    <w:rsid w:val="00B07C1C"/>
    <w:rsid w:val="00B07E2C"/>
    <w:rsid w:val="00B10842"/>
    <w:rsid w:val="00B112E3"/>
    <w:rsid w:val="00B112E8"/>
    <w:rsid w:val="00B11305"/>
    <w:rsid w:val="00B11895"/>
    <w:rsid w:val="00B1195F"/>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B5"/>
    <w:rsid w:val="00B2563E"/>
    <w:rsid w:val="00B25712"/>
    <w:rsid w:val="00B2573E"/>
    <w:rsid w:val="00B2575B"/>
    <w:rsid w:val="00B257FC"/>
    <w:rsid w:val="00B25806"/>
    <w:rsid w:val="00B2580D"/>
    <w:rsid w:val="00B25812"/>
    <w:rsid w:val="00B25CEE"/>
    <w:rsid w:val="00B263A9"/>
    <w:rsid w:val="00B26462"/>
    <w:rsid w:val="00B26619"/>
    <w:rsid w:val="00B269A5"/>
    <w:rsid w:val="00B26A3A"/>
    <w:rsid w:val="00B26A48"/>
    <w:rsid w:val="00B26A7F"/>
    <w:rsid w:val="00B26C97"/>
    <w:rsid w:val="00B26C9A"/>
    <w:rsid w:val="00B26CC0"/>
    <w:rsid w:val="00B26E14"/>
    <w:rsid w:val="00B2729F"/>
    <w:rsid w:val="00B273CA"/>
    <w:rsid w:val="00B276FA"/>
    <w:rsid w:val="00B27B60"/>
    <w:rsid w:val="00B27CA8"/>
    <w:rsid w:val="00B301F4"/>
    <w:rsid w:val="00B302C3"/>
    <w:rsid w:val="00B3073F"/>
    <w:rsid w:val="00B3140D"/>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770"/>
    <w:rsid w:val="00B35A83"/>
    <w:rsid w:val="00B35CFD"/>
    <w:rsid w:val="00B35E74"/>
    <w:rsid w:val="00B35E78"/>
    <w:rsid w:val="00B3615C"/>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21C"/>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D10"/>
    <w:rsid w:val="00B43F51"/>
    <w:rsid w:val="00B43FC3"/>
    <w:rsid w:val="00B4426D"/>
    <w:rsid w:val="00B44445"/>
    <w:rsid w:val="00B44650"/>
    <w:rsid w:val="00B4468B"/>
    <w:rsid w:val="00B447FA"/>
    <w:rsid w:val="00B44DAE"/>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299D"/>
    <w:rsid w:val="00B52E9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0"/>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93"/>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6D7"/>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2EEE"/>
    <w:rsid w:val="00B83419"/>
    <w:rsid w:val="00B8377B"/>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2D8"/>
    <w:rsid w:val="00B863CB"/>
    <w:rsid w:val="00B8641F"/>
    <w:rsid w:val="00B864F3"/>
    <w:rsid w:val="00B866E3"/>
    <w:rsid w:val="00B86890"/>
    <w:rsid w:val="00B86973"/>
    <w:rsid w:val="00B86D13"/>
    <w:rsid w:val="00B874D2"/>
    <w:rsid w:val="00B87635"/>
    <w:rsid w:val="00B87898"/>
    <w:rsid w:val="00B8798E"/>
    <w:rsid w:val="00B87CEB"/>
    <w:rsid w:val="00B87DC4"/>
    <w:rsid w:val="00B87E09"/>
    <w:rsid w:val="00B87EAE"/>
    <w:rsid w:val="00B906C7"/>
    <w:rsid w:val="00B90749"/>
    <w:rsid w:val="00B90B23"/>
    <w:rsid w:val="00B90B60"/>
    <w:rsid w:val="00B90D10"/>
    <w:rsid w:val="00B9119A"/>
    <w:rsid w:val="00B918D5"/>
    <w:rsid w:val="00B91B66"/>
    <w:rsid w:val="00B91CD5"/>
    <w:rsid w:val="00B91D1D"/>
    <w:rsid w:val="00B92481"/>
    <w:rsid w:val="00B92690"/>
    <w:rsid w:val="00B92796"/>
    <w:rsid w:val="00B92BE8"/>
    <w:rsid w:val="00B92E9D"/>
    <w:rsid w:val="00B92F77"/>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041"/>
    <w:rsid w:val="00B97269"/>
    <w:rsid w:val="00B97280"/>
    <w:rsid w:val="00B97552"/>
    <w:rsid w:val="00B97659"/>
    <w:rsid w:val="00B97BAA"/>
    <w:rsid w:val="00B97BD3"/>
    <w:rsid w:val="00B97C4F"/>
    <w:rsid w:val="00B97E9A"/>
    <w:rsid w:val="00B97EDA"/>
    <w:rsid w:val="00BA041A"/>
    <w:rsid w:val="00BA042F"/>
    <w:rsid w:val="00BA0536"/>
    <w:rsid w:val="00BA0943"/>
    <w:rsid w:val="00BA0A36"/>
    <w:rsid w:val="00BA0E91"/>
    <w:rsid w:val="00BA112A"/>
    <w:rsid w:val="00BA1449"/>
    <w:rsid w:val="00BA1821"/>
    <w:rsid w:val="00BA1A41"/>
    <w:rsid w:val="00BA1BB1"/>
    <w:rsid w:val="00BA1EFE"/>
    <w:rsid w:val="00BA1F75"/>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3D77"/>
    <w:rsid w:val="00BB4139"/>
    <w:rsid w:val="00BB43AA"/>
    <w:rsid w:val="00BB43D0"/>
    <w:rsid w:val="00BB4487"/>
    <w:rsid w:val="00BB4A36"/>
    <w:rsid w:val="00BB4CAC"/>
    <w:rsid w:val="00BB4DE6"/>
    <w:rsid w:val="00BB4EDC"/>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1B60"/>
    <w:rsid w:val="00BC205C"/>
    <w:rsid w:val="00BC2688"/>
    <w:rsid w:val="00BC2936"/>
    <w:rsid w:val="00BC2C83"/>
    <w:rsid w:val="00BC3220"/>
    <w:rsid w:val="00BC3583"/>
    <w:rsid w:val="00BC3589"/>
    <w:rsid w:val="00BC3615"/>
    <w:rsid w:val="00BC3671"/>
    <w:rsid w:val="00BC385D"/>
    <w:rsid w:val="00BC3E1C"/>
    <w:rsid w:val="00BC3E37"/>
    <w:rsid w:val="00BC4304"/>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9AA"/>
    <w:rsid w:val="00BC7B36"/>
    <w:rsid w:val="00BC7D81"/>
    <w:rsid w:val="00BD00ED"/>
    <w:rsid w:val="00BD018C"/>
    <w:rsid w:val="00BD0591"/>
    <w:rsid w:val="00BD066A"/>
    <w:rsid w:val="00BD0B7E"/>
    <w:rsid w:val="00BD0CCE"/>
    <w:rsid w:val="00BD10E8"/>
    <w:rsid w:val="00BD162C"/>
    <w:rsid w:val="00BD18B7"/>
    <w:rsid w:val="00BD1EB7"/>
    <w:rsid w:val="00BD2055"/>
    <w:rsid w:val="00BD20DF"/>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99B"/>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108"/>
    <w:rsid w:val="00BE640A"/>
    <w:rsid w:val="00BE642C"/>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1C52"/>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02"/>
    <w:rsid w:val="00BF6776"/>
    <w:rsid w:val="00BF68A2"/>
    <w:rsid w:val="00BF6978"/>
    <w:rsid w:val="00BF6A05"/>
    <w:rsid w:val="00BF6C07"/>
    <w:rsid w:val="00BF6C32"/>
    <w:rsid w:val="00BF6C80"/>
    <w:rsid w:val="00BF6D4E"/>
    <w:rsid w:val="00BF6F14"/>
    <w:rsid w:val="00BF6F99"/>
    <w:rsid w:val="00BF709F"/>
    <w:rsid w:val="00BF72FC"/>
    <w:rsid w:val="00BF7342"/>
    <w:rsid w:val="00BF76CA"/>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4E"/>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4F7C"/>
    <w:rsid w:val="00C15095"/>
    <w:rsid w:val="00C150F6"/>
    <w:rsid w:val="00C15172"/>
    <w:rsid w:val="00C158A4"/>
    <w:rsid w:val="00C158C9"/>
    <w:rsid w:val="00C159A8"/>
    <w:rsid w:val="00C162A1"/>
    <w:rsid w:val="00C16830"/>
    <w:rsid w:val="00C171CC"/>
    <w:rsid w:val="00C17310"/>
    <w:rsid w:val="00C1745B"/>
    <w:rsid w:val="00C1748C"/>
    <w:rsid w:val="00C17CD2"/>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613"/>
    <w:rsid w:val="00C249B5"/>
    <w:rsid w:val="00C249C3"/>
    <w:rsid w:val="00C24B92"/>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8E2"/>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B47"/>
    <w:rsid w:val="00C378DC"/>
    <w:rsid w:val="00C379A0"/>
    <w:rsid w:val="00C37C14"/>
    <w:rsid w:val="00C37DBA"/>
    <w:rsid w:val="00C400A4"/>
    <w:rsid w:val="00C400A6"/>
    <w:rsid w:val="00C401A4"/>
    <w:rsid w:val="00C4050E"/>
    <w:rsid w:val="00C40812"/>
    <w:rsid w:val="00C40CAA"/>
    <w:rsid w:val="00C40CF2"/>
    <w:rsid w:val="00C412B0"/>
    <w:rsid w:val="00C4153C"/>
    <w:rsid w:val="00C415C2"/>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B2"/>
    <w:rsid w:val="00C442EC"/>
    <w:rsid w:val="00C44546"/>
    <w:rsid w:val="00C4475F"/>
    <w:rsid w:val="00C449ED"/>
    <w:rsid w:val="00C44AE2"/>
    <w:rsid w:val="00C44D4D"/>
    <w:rsid w:val="00C45120"/>
    <w:rsid w:val="00C451E1"/>
    <w:rsid w:val="00C452AE"/>
    <w:rsid w:val="00C459C7"/>
    <w:rsid w:val="00C45D69"/>
    <w:rsid w:val="00C4606A"/>
    <w:rsid w:val="00C46126"/>
    <w:rsid w:val="00C463C0"/>
    <w:rsid w:val="00C46531"/>
    <w:rsid w:val="00C466D7"/>
    <w:rsid w:val="00C46899"/>
    <w:rsid w:val="00C4689A"/>
    <w:rsid w:val="00C468D9"/>
    <w:rsid w:val="00C46CEF"/>
    <w:rsid w:val="00C474A8"/>
    <w:rsid w:val="00C474F7"/>
    <w:rsid w:val="00C4768C"/>
    <w:rsid w:val="00C4794B"/>
    <w:rsid w:val="00C4794C"/>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08C"/>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BA3"/>
    <w:rsid w:val="00C62D3B"/>
    <w:rsid w:val="00C63496"/>
    <w:rsid w:val="00C63497"/>
    <w:rsid w:val="00C63515"/>
    <w:rsid w:val="00C637AE"/>
    <w:rsid w:val="00C637E4"/>
    <w:rsid w:val="00C63824"/>
    <w:rsid w:val="00C63FAE"/>
    <w:rsid w:val="00C64018"/>
    <w:rsid w:val="00C6409F"/>
    <w:rsid w:val="00C641EC"/>
    <w:rsid w:val="00C64222"/>
    <w:rsid w:val="00C64264"/>
    <w:rsid w:val="00C644C2"/>
    <w:rsid w:val="00C64DB2"/>
    <w:rsid w:val="00C64E54"/>
    <w:rsid w:val="00C6517A"/>
    <w:rsid w:val="00C6530F"/>
    <w:rsid w:val="00C65BD1"/>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44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553"/>
    <w:rsid w:val="00C846C6"/>
    <w:rsid w:val="00C849AC"/>
    <w:rsid w:val="00C84B1E"/>
    <w:rsid w:val="00C850B0"/>
    <w:rsid w:val="00C8511F"/>
    <w:rsid w:val="00C85208"/>
    <w:rsid w:val="00C85D63"/>
    <w:rsid w:val="00C862F4"/>
    <w:rsid w:val="00C8740E"/>
    <w:rsid w:val="00C87B55"/>
    <w:rsid w:val="00C87F94"/>
    <w:rsid w:val="00C9016A"/>
    <w:rsid w:val="00C90192"/>
    <w:rsid w:val="00C903C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4CF"/>
    <w:rsid w:val="00C937ED"/>
    <w:rsid w:val="00C93BA1"/>
    <w:rsid w:val="00C93BC6"/>
    <w:rsid w:val="00C941A9"/>
    <w:rsid w:val="00C941EE"/>
    <w:rsid w:val="00C9420E"/>
    <w:rsid w:val="00C9420F"/>
    <w:rsid w:val="00C948FC"/>
    <w:rsid w:val="00C94C39"/>
    <w:rsid w:val="00C94C67"/>
    <w:rsid w:val="00C94E11"/>
    <w:rsid w:val="00C9566F"/>
    <w:rsid w:val="00C95767"/>
    <w:rsid w:val="00C9699C"/>
    <w:rsid w:val="00C96DAD"/>
    <w:rsid w:val="00C96E1A"/>
    <w:rsid w:val="00C97A5F"/>
    <w:rsid w:val="00C97A70"/>
    <w:rsid w:val="00C97CA0"/>
    <w:rsid w:val="00C97DD1"/>
    <w:rsid w:val="00C97E42"/>
    <w:rsid w:val="00CA0107"/>
    <w:rsid w:val="00CA0370"/>
    <w:rsid w:val="00CA0D53"/>
    <w:rsid w:val="00CA0D86"/>
    <w:rsid w:val="00CA0F00"/>
    <w:rsid w:val="00CA11F5"/>
    <w:rsid w:val="00CA1685"/>
    <w:rsid w:val="00CA177A"/>
    <w:rsid w:val="00CA1957"/>
    <w:rsid w:val="00CA1DD1"/>
    <w:rsid w:val="00CA1E6F"/>
    <w:rsid w:val="00CA2039"/>
    <w:rsid w:val="00CA252C"/>
    <w:rsid w:val="00CA2724"/>
    <w:rsid w:val="00CA2C05"/>
    <w:rsid w:val="00CA2D83"/>
    <w:rsid w:val="00CA2E2D"/>
    <w:rsid w:val="00CA3077"/>
    <w:rsid w:val="00CA30D4"/>
    <w:rsid w:val="00CA31A3"/>
    <w:rsid w:val="00CA3505"/>
    <w:rsid w:val="00CA3D1B"/>
    <w:rsid w:val="00CA40A9"/>
    <w:rsid w:val="00CA44FA"/>
    <w:rsid w:val="00CA45B7"/>
    <w:rsid w:val="00CA4610"/>
    <w:rsid w:val="00CA46C9"/>
    <w:rsid w:val="00CA4B93"/>
    <w:rsid w:val="00CA4CF1"/>
    <w:rsid w:val="00CA4D36"/>
    <w:rsid w:val="00CA4E55"/>
    <w:rsid w:val="00CA5443"/>
    <w:rsid w:val="00CA55AB"/>
    <w:rsid w:val="00CA55D4"/>
    <w:rsid w:val="00CA5609"/>
    <w:rsid w:val="00CA56D9"/>
    <w:rsid w:val="00CA57CD"/>
    <w:rsid w:val="00CA59F8"/>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090"/>
    <w:rsid w:val="00CB5115"/>
    <w:rsid w:val="00CB5755"/>
    <w:rsid w:val="00CB601C"/>
    <w:rsid w:val="00CB60D8"/>
    <w:rsid w:val="00CB6199"/>
    <w:rsid w:val="00CB636A"/>
    <w:rsid w:val="00CB645D"/>
    <w:rsid w:val="00CB64A1"/>
    <w:rsid w:val="00CB6955"/>
    <w:rsid w:val="00CB6B5A"/>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2D8C"/>
    <w:rsid w:val="00CC353C"/>
    <w:rsid w:val="00CC35CF"/>
    <w:rsid w:val="00CC3806"/>
    <w:rsid w:val="00CC4093"/>
    <w:rsid w:val="00CC45D0"/>
    <w:rsid w:val="00CC47C2"/>
    <w:rsid w:val="00CC480F"/>
    <w:rsid w:val="00CC4B48"/>
    <w:rsid w:val="00CC4D63"/>
    <w:rsid w:val="00CC5AD5"/>
    <w:rsid w:val="00CC5D41"/>
    <w:rsid w:val="00CC6163"/>
    <w:rsid w:val="00CC62E4"/>
    <w:rsid w:val="00CC66AC"/>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2B5"/>
    <w:rsid w:val="00CD63D8"/>
    <w:rsid w:val="00CD66D7"/>
    <w:rsid w:val="00CD6A5E"/>
    <w:rsid w:val="00CD6BB2"/>
    <w:rsid w:val="00CD6F1F"/>
    <w:rsid w:val="00CD7256"/>
    <w:rsid w:val="00CD736C"/>
    <w:rsid w:val="00CD777C"/>
    <w:rsid w:val="00CD7D42"/>
    <w:rsid w:val="00CE0C78"/>
    <w:rsid w:val="00CE0CE3"/>
    <w:rsid w:val="00CE0D17"/>
    <w:rsid w:val="00CE11BC"/>
    <w:rsid w:val="00CE13BB"/>
    <w:rsid w:val="00CE1AFD"/>
    <w:rsid w:val="00CE29CA"/>
    <w:rsid w:val="00CE2E79"/>
    <w:rsid w:val="00CE326F"/>
    <w:rsid w:val="00CE34C0"/>
    <w:rsid w:val="00CE3562"/>
    <w:rsid w:val="00CE3833"/>
    <w:rsid w:val="00CE398F"/>
    <w:rsid w:val="00CE39D2"/>
    <w:rsid w:val="00CE3A72"/>
    <w:rsid w:val="00CE3E7C"/>
    <w:rsid w:val="00CE4054"/>
    <w:rsid w:val="00CE4325"/>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0AB8"/>
    <w:rsid w:val="00D00FEA"/>
    <w:rsid w:val="00D014BB"/>
    <w:rsid w:val="00D014C7"/>
    <w:rsid w:val="00D01715"/>
    <w:rsid w:val="00D01C66"/>
    <w:rsid w:val="00D01D80"/>
    <w:rsid w:val="00D01ED0"/>
    <w:rsid w:val="00D02331"/>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46E"/>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69A"/>
    <w:rsid w:val="00D1583B"/>
    <w:rsid w:val="00D15936"/>
    <w:rsid w:val="00D15A14"/>
    <w:rsid w:val="00D15A90"/>
    <w:rsid w:val="00D15E83"/>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3"/>
    <w:rsid w:val="00D20EAF"/>
    <w:rsid w:val="00D2157D"/>
    <w:rsid w:val="00D22009"/>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CF2"/>
    <w:rsid w:val="00D25EEA"/>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CBA"/>
    <w:rsid w:val="00D30EA3"/>
    <w:rsid w:val="00D313B9"/>
    <w:rsid w:val="00D3142E"/>
    <w:rsid w:val="00D315CE"/>
    <w:rsid w:val="00D316FC"/>
    <w:rsid w:val="00D31C71"/>
    <w:rsid w:val="00D31CA2"/>
    <w:rsid w:val="00D31CB4"/>
    <w:rsid w:val="00D31E40"/>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480"/>
    <w:rsid w:val="00D3682E"/>
    <w:rsid w:val="00D36C5C"/>
    <w:rsid w:val="00D36EEC"/>
    <w:rsid w:val="00D36FBE"/>
    <w:rsid w:val="00D37090"/>
    <w:rsid w:val="00D3724D"/>
    <w:rsid w:val="00D37417"/>
    <w:rsid w:val="00D379A1"/>
    <w:rsid w:val="00D37A06"/>
    <w:rsid w:val="00D37D2B"/>
    <w:rsid w:val="00D37D64"/>
    <w:rsid w:val="00D37ED6"/>
    <w:rsid w:val="00D4024B"/>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103"/>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9FB"/>
    <w:rsid w:val="00D52F76"/>
    <w:rsid w:val="00D52F83"/>
    <w:rsid w:val="00D53227"/>
    <w:rsid w:val="00D532B5"/>
    <w:rsid w:val="00D5338D"/>
    <w:rsid w:val="00D533AB"/>
    <w:rsid w:val="00D53533"/>
    <w:rsid w:val="00D5398C"/>
    <w:rsid w:val="00D53B15"/>
    <w:rsid w:val="00D53F0A"/>
    <w:rsid w:val="00D53FD1"/>
    <w:rsid w:val="00D54265"/>
    <w:rsid w:val="00D546BA"/>
    <w:rsid w:val="00D54CB1"/>
    <w:rsid w:val="00D54DE4"/>
    <w:rsid w:val="00D55226"/>
    <w:rsid w:val="00D55484"/>
    <w:rsid w:val="00D55815"/>
    <w:rsid w:val="00D55B18"/>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3C69"/>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6C6A"/>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AC1"/>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08"/>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B46"/>
    <w:rsid w:val="00D87D14"/>
    <w:rsid w:val="00D903AD"/>
    <w:rsid w:val="00D90539"/>
    <w:rsid w:val="00D90DCD"/>
    <w:rsid w:val="00D91009"/>
    <w:rsid w:val="00D913F3"/>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A7975"/>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15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97F"/>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7D2"/>
    <w:rsid w:val="00DC392B"/>
    <w:rsid w:val="00DC3A2A"/>
    <w:rsid w:val="00DC45E5"/>
    <w:rsid w:val="00DC467F"/>
    <w:rsid w:val="00DC5659"/>
    <w:rsid w:val="00DC5788"/>
    <w:rsid w:val="00DC5DBC"/>
    <w:rsid w:val="00DC5EC7"/>
    <w:rsid w:val="00DC73D8"/>
    <w:rsid w:val="00DC7872"/>
    <w:rsid w:val="00DC7909"/>
    <w:rsid w:val="00DC7926"/>
    <w:rsid w:val="00DC794E"/>
    <w:rsid w:val="00DC7956"/>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4E"/>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1E"/>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5CF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2A1"/>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5F8"/>
    <w:rsid w:val="00DF69DF"/>
    <w:rsid w:val="00DF6D15"/>
    <w:rsid w:val="00DF74E5"/>
    <w:rsid w:val="00DF7789"/>
    <w:rsid w:val="00DF7841"/>
    <w:rsid w:val="00DF789C"/>
    <w:rsid w:val="00DF7999"/>
    <w:rsid w:val="00DF7C80"/>
    <w:rsid w:val="00DF7D19"/>
    <w:rsid w:val="00DF7E07"/>
    <w:rsid w:val="00E00054"/>
    <w:rsid w:val="00E00066"/>
    <w:rsid w:val="00E000D7"/>
    <w:rsid w:val="00E003B4"/>
    <w:rsid w:val="00E00688"/>
    <w:rsid w:val="00E007B7"/>
    <w:rsid w:val="00E008D5"/>
    <w:rsid w:val="00E00AB8"/>
    <w:rsid w:val="00E00B01"/>
    <w:rsid w:val="00E00E1A"/>
    <w:rsid w:val="00E00E87"/>
    <w:rsid w:val="00E013AB"/>
    <w:rsid w:val="00E016DE"/>
    <w:rsid w:val="00E016FA"/>
    <w:rsid w:val="00E01942"/>
    <w:rsid w:val="00E01B77"/>
    <w:rsid w:val="00E01C33"/>
    <w:rsid w:val="00E023E3"/>
    <w:rsid w:val="00E0273D"/>
    <w:rsid w:val="00E0278B"/>
    <w:rsid w:val="00E027BA"/>
    <w:rsid w:val="00E028BE"/>
    <w:rsid w:val="00E02CA0"/>
    <w:rsid w:val="00E02F0D"/>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9FA"/>
    <w:rsid w:val="00E07A08"/>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0E9D"/>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234"/>
    <w:rsid w:val="00E15A2B"/>
    <w:rsid w:val="00E15FC8"/>
    <w:rsid w:val="00E160D7"/>
    <w:rsid w:val="00E16426"/>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430"/>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A9F"/>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22C"/>
    <w:rsid w:val="00E3462B"/>
    <w:rsid w:val="00E349A0"/>
    <w:rsid w:val="00E34A64"/>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3FD"/>
    <w:rsid w:val="00E41450"/>
    <w:rsid w:val="00E41699"/>
    <w:rsid w:val="00E41BBC"/>
    <w:rsid w:val="00E41EE3"/>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440"/>
    <w:rsid w:val="00E46664"/>
    <w:rsid w:val="00E466C2"/>
    <w:rsid w:val="00E46BAC"/>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643"/>
    <w:rsid w:val="00E52962"/>
    <w:rsid w:val="00E529E8"/>
    <w:rsid w:val="00E52CB0"/>
    <w:rsid w:val="00E52D03"/>
    <w:rsid w:val="00E531AC"/>
    <w:rsid w:val="00E53248"/>
    <w:rsid w:val="00E534AA"/>
    <w:rsid w:val="00E53911"/>
    <w:rsid w:val="00E53EF6"/>
    <w:rsid w:val="00E541D5"/>
    <w:rsid w:val="00E5420D"/>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1C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DB1"/>
    <w:rsid w:val="00E65FB5"/>
    <w:rsid w:val="00E660E8"/>
    <w:rsid w:val="00E661AA"/>
    <w:rsid w:val="00E666BE"/>
    <w:rsid w:val="00E66842"/>
    <w:rsid w:val="00E6697D"/>
    <w:rsid w:val="00E669CF"/>
    <w:rsid w:val="00E66E49"/>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3DFE"/>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8C6"/>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3C55"/>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150"/>
    <w:rsid w:val="00EA1242"/>
    <w:rsid w:val="00EA136B"/>
    <w:rsid w:val="00EA13E1"/>
    <w:rsid w:val="00EA1D43"/>
    <w:rsid w:val="00EA2249"/>
    <w:rsid w:val="00EA2E4F"/>
    <w:rsid w:val="00EA3088"/>
    <w:rsid w:val="00EA3221"/>
    <w:rsid w:val="00EA32EA"/>
    <w:rsid w:val="00EA366A"/>
    <w:rsid w:val="00EA3C71"/>
    <w:rsid w:val="00EA3D28"/>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42E"/>
    <w:rsid w:val="00EB0B91"/>
    <w:rsid w:val="00EB0D97"/>
    <w:rsid w:val="00EB1120"/>
    <w:rsid w:val="00EB1154"/>
    <w:rsid w:val="00EB145F"/>
    <w:rsid w:val="00EB16B6"/>
    <w:rsid w:val="00EB1BCE"/>
    <w:rsid w:val="00EB2081"/>
    <w:rsid w:val="00EB20E8"/>
    <w:rsid w:val="00EB2114"/>
    <w:rsid w:val="00EB2133"/>
    <w:rsid w:val="00EB2159"/>
    <w:rsid w:val="00EB21D0"/>
    <w:rsid w:val="00EB265B"/>
    <w:rsid w:val="00EB26E2"/>
    <w:rsid w:val="00EB35F5"/>
    <w:rsid w:val="00EB39EE"/>
    <w:rsid w:val="00EB3F34"/>
    <w:rsid w:val="00EB412A"/>
    <w:rsid w:val="00EB4135"/>
    <w:rsid w:val="00EB418F"/>
    <w:rsid w:val="00EB4B3A"/>
    <w:rsid w:val="00EB52A4"/>
    <w:rsid w:val="00EB533E"/>
    <w:rsid w:val="00EB546E"/>
    <w:rsid w:val="00EB5512"/>
    <w:rsid w:val="00EB5744"/>
    <w:rsid w:val="00EB57BE"/>
    <w:rsid w:val="00EB5892"/>
    <w:rsid w:val="00EB5A8C"/>
    <w:rsid w:val="00EB5F34"/>
    <w:rsid w:val="00EB6437"/>
    <w:rsid w:val="00EB674E"/>
    <w:rsid w:val="00EB6C27"/>
    <w:rsid w:val="00EB6EC4"/>
    <w:rsid w:val="00EB7063"/>
    <w:rsid w:val="00EB7515"/>
    <w:rsid w:val="00EB77A8"/>
    <w:rsid w:val="00EB7A2F"/>
    <w:rsid w:val="00EB7C99"/>
    <w:rsid w:val="00EB7DBC"/>
    <w:rsid w:val="00EC0373"/>
    <w:rsid w:val="00EC0C09"/>
    <w:rsid w:val="00EC1112"/>
    <w:rsid w:val="00EC11FC"/>
    <w:rsid w:val="00EC129F"/>
    <w:rsid w:val="00EC280E"/>
    <w:rsid w:val="00EC31BC"/>
    <w:rsid w:val="00EC3502"/>
    <w:rsid w:val="00EC377F"/>
    <w:rsid w:val="00EC3A71"/>
    <w:rsid w:val="00EC3C04"/>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187"/>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2E0F"/>
    <w:rsid w:val="00ED3125"/>
    <w:rsid w:val="00ED332F"/>
    <w:rsid w:val="00ED3803"/>
    <w:rsid w:val="00ED387F"/>
    <w:rsid w:val="00ED3BB8"/>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700"/>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8BE"/>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ABF"/>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4AB"/>
    <w:rsid w:val="00F10A13"/>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6FCC"/>
    <w:rsid w:val="00F17576"/>
    <w:rsid w:val="00F176AA"/>
    <w:rsid w:val="00F178A8"/>
    <w:rsid w:val="00F178F6"/>
    <w:rsid w:val="00F17A36"/>
    <w:rsid w:val="00F17FFE"/>
    <w:rsid w:val="00F2028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7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262"/>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1E64"/>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86F"/>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9A6"/>
    <w:rsid w:val="00F47A9C"/>
    <w:rsid w:val="00F47DF5"/>
    <w:rsid w:val="00F5062B"/>
    <w:rsid w:val="00F50662"/>
    <w:rsid w:val="00F50DD0"/>
    <w:rsid w:val="00F50DF2"/>
    <w:rsid w:val="00F510CE"/>
    <w:rsid w:val="00F51570"/>
    <w:rsid w:val="00F5164C"/>
    <w:rsid w:val="00F516D2"/>
    <w:rsid w:val="00F5175F"/>
    <w:rsid w:val="00F519AF"/>
    <w:rsid w:val="00F51AEC"/>
    <w:rsid w:val="00F51B0F"/>
    <w:rsid w:val="00F51CF0"/>
    <w:rsid w:val="00F51DE9"/>
    <w:rsid w:val="00F51F16"/>
    <w:rsid w:val="00F522E6"/>
    <w:rsid w:val="00F5242C"/>
    <w:rsid w:val="00F525DF"/>
    <w:rsid w:val="00F52E09"/>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13"/>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4B8"/>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37B"/>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081"/>
    <w:rsid w:val="00F8322B"/>
    <w:rsid w:val="00F83248"/>
    <w:rsid w:val="00F8332B"/>
    <w:rsid w:val="00F83723"/>
    <w:rsid w:val="00F8382B"/>
    <w:rsid w:val="00F83B6E"/>
    <w:rsid w:val="00F83F3D"/>
    <w:rsid w:val="00F84238"/>
    <w:rsid w:val="00F84503"/>
    <w:rsid w:val="00F84D38"/>
    <w:rsid w:val="00F84DEC"/>
    <w:rsid w:val="00F84F15"/>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B9C"/>
    <w:rsid w:val="00F87F7D"/>
    <w:rsid w:val="00F902FD"/>
    <w:rsid w:val="00F90330"/>
    <w:rsid w:val="00F9062E"/>
    <w:rsid w:val="00F909DE"/>
    <w:rsid w:val="00F90A4E"/>
    <w:rsid w:val="00F90C13"/>
    <w:rsid w:val="00F912B9"/>
    <w:rsid w:val="00F91451"/>
    <w:rsid w:val="00F91A9D"/>
    <w:rsid w:val="00F91B30"/>
    <w:rsid w:val="00F91BBD"/>
    <w:rsid w:val="00F91F09"/>
    <w:rsid w:val="00F91FBB"/>
    <w:rsid w:val="00F91FCD"/>
    <w:rsid w:val="00F9218B"/>
    <w:rsid w:val="00F922B7"/>
    <w:rsid w:val="00F92635"/>
    <w:rsid w:val="00F926E1"/>
    <w:rsid w:val="00F9286D"/>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28"/>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877"/>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752"/>
    <w:rsid w:val="00FA3C33"/>
    <w:rsid w:val="00FA3CFC"/>
    <w:rsid w:val="00FA3DED"/>
    <w:rsid w:val="00FA40D2"/>
    <w:rsid w:val="00FA4414"/>
    <w:rsid w:val="00FA4634"/>
    <w:rsid w:val="00FA47E6"/>
    <w:rsid w:val="00FA4A6C"/>
    <w:rsid w:val="00FA4E31"/>
    <w:rsid w:val="00FA4F9A"/>
    <w:rsid w:val="00FA5306"/>
    <w:rsid w:val="00FA53E1"/>
    <w:rsid w:val="00FA56BB"/>
    <w:rsid w:val="00FA5790"/>
    <w:rsid w:val="00FA5A5B"/>
    <w:rsid w:val="00FA5C77"/>
    <w:rsid w:val="00FA612F"/>
    <w:rsid w:val="00FA695F"/>
    <w:rsid w:val="00FA69D5"/>
    <w:rsid w:val="00FA6FC1"/>
    <w:rsid w:val="00FA7287"/>
    <w:rsid w:val="00FA7523"/>
    <w:rsid w:val="00FA7764"/>
    <w:rsid w:val="00FA7D13"/>
    <w:rsid w:val="00FB0449"/>
    <w:rsid w:val="00FB0671"/>
    <w:rsid w:val="00FB0A03"/>
    <w:rsid w:val="00FB0AA9"/>
    <w:rsid w:val="00FB0C7B"/>
    <w:rsid w:val="00FB0CA6"/>
    <w:rsid w:val="00FB102D"/>
    <w:rsid w:val="00FB1695"/>
    <w:rsid w:val="00FB16BB"/>
    <w:rsid w:val="00FB1984"/>
    <w:rsid w:val="00FB19B7"/>
    <w:rsid w:val="00FB1AE1"/>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96E"/>
    <w:rsid w:val="00FB6B98"/>
    <w:rsid w:val="00FB6C7B"/>
    <w:rsid w:val="00FB7148"/>
    <w:rsid w:val="00FB72CE"/>
    <w:rsid w:val="00FB75BC"/>
    <w:rsid w:val="00FB78D4"/>
    <w:rsid w:val="00FB7B55"/>
    <w:rsid w:val="00FB7C69"/>
    <w:rsid w:val="00FB7CCC"/>
    <w:rsid w:val="00FC0A01"/>
    <w:rsid w:val="00FC0CE1"/>
    <w:rsid w:val="00FC0F5D"/>
    <w:rsid w:val="00FC109F"/>
    <w:rsid w:val="00FC1232"/>
    <w:rsid w:val="00FC198B"/>
    <w:rsid w:val="00FC1A9A"/>
    <w:rsid w:val="00FC1DA0"/>
    <w:rsid w:val="00FC1E1C"/>
    <w:rsid w:val="00FC2101"/>
    <w:rsid w:val="00FC2217"/>
    <w:rsid w:val="00FC221A"/>
    <w:rsid w:val="00FC2342"/>
    <w:rsid w:val="00FC23C6"/>
    <w:rsid w:val="00FC3075"/>
    <w:rsid w:val="00FC353A"/>
    <w:rsid w:val="00FC37A0"/>
    <w:rsid w:val="00FC396D"/>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0EA"/>
    <w:rsid w:val="00FD227D"/>
    <w:rsid w:val="00FD2328"/>
    <w:rsid w:val="00FD28AD"/>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DB2"/>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12BE"/>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662"/>
    <w:rsid w:val="00FF3B0B"/>
    <w:rsid w:val="00FF3E00"/>
    <w:rsid w:val="00FF3E88"/>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0FF7C8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oc-text2">
    <w:name w:val="Doc-text2"/>
    <w:basedOn w:val="a"/>
    <w:link w:val="Doc-text2Char"/>
    <w:qFormat/>
    <w:rsid w:val="00FF7C81"/>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FF7C81"/>
    <w:rPr>
      <w:rFonts w:ascii="Arial" w:eastAsia="MS Mincho" w:hAnsi="Arial"/>
      <w:szCs w:val="24"/>
      <w:lang w:val="en-GB" w:eastAsia="en-GB"/>
    </w:rPr>
  </w:style>
  <w:style w:type="character" w:customStyle="1" w:styleId="B2Char">
    <w:name w:val="B2 Char"/>
    <w:link w:val="B2"/>
    <w:qFormat/>
    <w:rsid w:val="00543F72"/>
    <w:rPr>
      <w:rFonts w:eastAsia="Times New Roman"/>
      <w:lang w:val="en-GB" w:eastAsia="en-GB"/>
    </w:rPr>
  </w:style>
  <w:style w:type="character" w:customStyle="1" w:styleId="ListParagraphChar1">
    <w:name w:val="List Paragraph Char1"/>
    <w:uiPriority w:val="34"/>
    <w:qFormat/>
    <w:locked/>
    <w:rsid w:val="00B06B91"/>
    <w:rPr>
      <w:lang w:val="en-GB" w:eastAsia="en-US"/>
    </w:rPr>
  </w:style>
  <w:style w:type="paragraph" w:customStyle="1" w:styleId="DraftProposal">
    <w:name w:val="Draft Proposal"/>
    <w:basedOn w:val="a0"/>
    <w:next w:val="a"/>
    <w:uiPriority w:val="99"/>
    <w:qFormat/>
    <w:rsid w:val="00B06B91"/>
    <w:pPr>
      <w:numPr>
        <w:numId w:val="14"/>
      </w:numPr>
      <w:tabs>
        <w:tab w:val="left" w:pos="1701"/>
      </w:tabs>
      <w:spacing w:beforeLines="0" w:before="0" w:after="160" w:line="259" w:lineRule="auto"/>
      <w:jc w:val="left"/>
    </w:pPr>
    <w:rPr>
      <w:rFonts w:asciiTheme="minorHAnsi" w:eastAsia="宋体"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117145261">
      <w:bodyDiv w:val="1"/>
      <w:marLeft w:val="0"/>
      <w:marRight w:val="0"/>
      <w:marTop w:val="0"/>
      <w:marBottom w:val="0"/>
      <w:divBdr>
        <w:top w:val="none" w:sz="0" w:space="0" w:color="auto"/>
        <w:left w:val="none" w:sz="0" w:space="0" w:color="auto"/>
        <w:bottom w:val="none" w:sz="0" w:space="0" w:color="auto"/>
        <w:right w:val="none" w:sz="0" w:space="0" w:color="auto"/>
      </w:divBdr>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6130017">
      <w:bodyDiv w:val="1"/>
      <w:marLeft w:val="0"/>
      <w:marRight w:val="0"/>
      <w:marTop w:val="0"/>
      <w:marBottom w:val="0"/>
      <w:divBdr>
        <w:top w:val="none" w:sz="0" w:space="0" w:color="auto"/>
        <w:left w:val="none" w:sz="0" w:space="0" w:color="auto"/>
        <w:bottom w:val="none" w:sz="0" w:space="0" w:color="auto"/>
        <w:right w:val="none" w:sz="0" w:space="0" w:color="auto"/>
      </w:divBdr>
      <w:divsChild>
        <w:div w:id="1321539121">
          <w:marLeft w:val="1800"/>
          <w:marRight w:val="0"/>
          <w:marTop w:val="0"/>
          <w:marBottom w:val="0"/>
          <w:divBdr>
            <w:top w:val="none" w:sz="0" w:space="0" w:color="auto"/>
            <w:left w:val="none" w:sz="0" w:space="0" w:color="auto"/>
            <w:bottom w:val="none" w:sz="0" w:space="0" w:color="auto"/>
            <w:right w:val="none" w:sz="0" w:space="0" w:color="auto"/>
          </w:divBdr>
        </w:div>
        <w:div w:id="1876654970">
          <w:marLeft w:val="2520"/>
          <w:marRight w:val="0"/>
          <w:marTop w:val="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60436975">
      <w:bodyDiv w:val="1"/>
      <w:marLeft w:val="0"/>
      <w:marRight w:val="0"/>
      <w:marTop w:val="0"/>
      <w:marBottom w:val="0"/>
      <w:divBdr>
        <w:top w:val="none" w:sz="0" w:space="0" w:color="auto"/>
        <w:left w:val="none" w:sz="0" w:space="0" w:color="auto"/>
        <w:bottom w:val="none" w:sz="0" w:space="0" w:color="auto"/>
        <w:right w:val="none" w:sz="0" w:space="0" w:color="auto"/>
      </w:divBdr>
      <w:divsChild>
        <w:div w:id="633557348">
          <w:marLeft w:val="1800"/>
          <w:marRight w:val="0"/>
          <w:marTop w:val="0"/>
          <w:marBottom w:val="0"/>
          <w:divBdr>
            <w:top w:val="none" w:sz="0" w:space="0" w:color="auto"/>
            <w:left w:val="none" w:sz="0" w:space="0" w:color="auto"/>
            <w:bottom w:val="none" w:sz="0" w:space="0" w:color="auto"/>
            <w:right w:val="none" w:sz="0" w:space="0" w:color="auto"/>
          </w:divBdr>
        </w:div>
        <w:div w:id="797451458">
          <w:marLeft w:val="2520"/>
          <w:marRight w:val="0"/>
          <w:marTop w:val="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196432426">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637446203">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22113078">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4458426">
      <w:bodyDiv w:val="1"/>
      <w:marLeft w:val="0"/>
      <w:marRight w:val="0"/>
      <w:marTop w:val="0"/>
      <w:marBottom w:val="0"/>
      <w:divBdr>
        <w:top w:val="none" w:sz="0" w:space="0" w:color="auto"/>
        <w:left w:val="none" w:sz="0" w:space="0" w:color="auto"/>
        <w:bottom w:val="none" w:sz="0" w:space="0" w:color="auto"/>
        <w:right w:val="none" w:sz="0" w:space="0" w:color="auto"/>
      </w:divBdr>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0302602">
      <w:bodyDiv w:val="1"/>
      <w:marLeft w:val="0"/>
      <w:marRight w:val="0"/>
      <w:marTop w:val="0"/>
      <w:marBottom w:val="0"/>
      <w:divBdr>
        <w:top w:val="none" w:sz="0" w:space="0" w:color="auto"/>
        <w:left w:val="none" w:sz="0" w:space="0" w:color="auto"/>
        <w:bottom w:val="none" w:sz="0" w:space="0" w:color="auto"/>
        <w:right w:val="none" w:sz="0" w:space="0" w:color="auto"/>
      </w:divBdr>
      <w:divsChild>
        <w:div w:id="792165424">
          <w:marLeft w:val="1886"/>
          <w:marRight w:val="0"/>
          <w:marTop w:val="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1B0239-8C1E-47CE-8D7D-727D0560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5</Pages>
  <Words>2028</Words>
  <Characters>11563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785</cp:revision>
  <dcterms:created xsi:type="dcterms:W3CDTF">2023-05-10T01:55:00Z</dcterms:created>
  <dcterms:modified xsi:type="dcterms:W3CDTF">2023-11-03T09:49:00Z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